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931E" w14:textId="77777777" w:rsidR="00B330F8" w:rsidRPr="00DB479C" w:rsidRDefault="00B330F8" w:rsidP="00B330F8">
      <w:pPr>
        <w:jc w:val="left"/>
        <w:rPr>
          <w:rFonts w:ascii="Times New Roman" w:hAnsi="Times New Roman"/>
          <w:b/>
          <w:bCs/>
          <w:sz w:val="28"/>
          <w:szCs w:val="28"/>
        </w:rPr>
      </w:pPr>
    </w:p>
    <w:p w14:paraId="65C1B565" w14:textId="77777777" w:rsidR="00B330F8" w:rsidRPr="00DB479C" w:rsidRDefault="00B330F8" w:rsidP="00B330F8">
      <w:pPr>
        <w:spacing w:line="360" w:lineRule="auto"/>
        <w:jc w:val="center"/>
        <w:rPr>
          <w:rFonts w:ascii="Times New Roman" w:hAnsi="Times New Roman"/>
          <w:b/>
          <w:sz w:val="28"/>
          <w:szCs w:val="28"/>
        </w:rPr>
      </w:pPr>
      <w:r w:rsidRPr="00DB479C">
        <w:rPr>
          <w:rFonts w:ascii="Times New Roman" w:hAnsi="Times New Roman"/>
          <w:noProof/>
          <w:sz w:val="22"/>
        </w:rPr>
        <w:drawing>
          <wp:inline distT="0" distB="0" distL="0" distR="0" wp14:anchorId="503C2D75" wp14:editId="2FA8C5C2">
            <wp:extent cx="2577981" cy="328174"/>
            <wp:effectExtent l="0" t="0" r="0" b="0"/>
            <wp:docPr id="738639120" name="Picture 73863912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9036" cy="341038"/>
                    </a:xfrm>
                    <a:prstGeom prst="rect">
                      <a:avLst/>
                    </a:prstGeom>
                  </pic:spPr>
                </pic:pic>
              </a:graphicData>
            </a:graphic>
          </wp:inline>
        </w:drawing>
      </w:r>
    </w:p>
    <w:p w14:paraId="5358D92E" w14:textId="77777777" w:rsidR="00B330F8" w:rsidRPr="00DB479C" w:rsidRDefault="00B330F8" w:rsidP="00B330F8">
      <w:pPr>
        <w:spacing w:line="360" w:lineRule="auto"/>
        <w:jc w:val="center"/>
        <w:rPr>
          <w:rFonts w:ascii="Times New Roman" w:hAnsi="Times New Roman"/>
          <w:b/>
          <w:sz w:val="28"/>
          <w:szCs w:val="28"/>
        </w:rPr>
      </w:pPr>
    </w:p>
    <w:p w14:paraId="12908C5C" w14:textId="77777777" w:rsidR="00B330F8" w:rsidRPr="00DB479C" w:rsidRDefault="00B330F8" w:rsidP="00B330F8">
      <w:pPr>
        <w:spacing w:line="360" w:lineRule="auto"/>
        <w:jc w:val="center"/>
        <w:rPr>
          <w:rFonts w:ascii="Times New Roman" w:hAnsi="Times New Roman"/>
          <w:b/>
          <w:caps/>
          <w:szCs w:val="24"/>
        </w:rPr>
      </w:pPr>
      <w:r w:rsidRPr="00DB479C">
        <w:rPr>
          <w:rFonts w:ascii="Times New Roman" w:hAnsi="Times New Roman"/>
          <w:b/>
          <w:szCs w:val="24"/>
        </w:rPr>
        <w:t>I</w:t>
      </w:r>
      <w:r w:rsidRPr="00DB479C">
        <w:rPr>
          <w:rFonts w:ascii="Times New Roman" w:hAnsi="Times New Roman"/>
          <w:b/>
          <w:caps/>
          <w:szCs w:val="24"/>
        </w:rPr>
        <w:t>DA Ireland - Code of Conduct for Board Members</w:t>
      </w:r>
    </w:p>
    <w:p w14:paraId="4E65664F" w14:textId="77777777" w:rsidR="00B330F8" w:rsidRPr="00DB479C" w:rsidRDefault="00B330F8" w:rsidP="00B330F8">
      <w:pPr>
        <w:jc w:val="left"/>
        <w:rPr>
          <w:rFonts w:ascii="Times New Roman" w:hAnsi="Times New Roman"/>
          <w:sz w:val="20"/>
        </w:rPr>
      </w:pPr>
    </w:p>
    <w:p w14:paraId="2312CA14" w14:textId="77777777" w:rsidR="00B330F8" w:rsidRPr="00DB479C" w:rsidRDefault="00B330F8" w:rsidP="00B330F8">
      <w:pPr>
        <w:jc w:val="left"/>
        <w:rPr>
          <w:rFonts w:ascii="Times New Roman" w:hAnsi="Times New Roman"/>
          <w:sz w:val="20"/>
        </w:rPr>
      </w:pPr>
    </w:p>
    <w:p w14:paraId="22DF31E4" w14:textId="77777777" w:rsidR="00B330F8" w:rsidRPr="00DB479C" w:rsidRDefault="00B330F8" w:rsidP="00B330F8">
      <w:pPr>
        <w:keepNext/>
        <w:spacing w:line="360" w:lineRule="auto"/>
        <w:outlineLvl w:val="0"/>
        <w:rPr>
          <w:rFonts w:ascii="Times New Roman" w:hAnsi="Times New Roman"/>
          <w:b/>
          <w:szCs w:val="24"/>
        </w:rPr>
      </w:pPr>
      <w:r w:rsidRPr="00DB479C">
        <w:rPr>
          <w:rFonts w:ascii="Times New Roman" w:hAnsi="Times New Roman"/>
          <w:b/>
          <w:szCs w:val="24"/>
        </w:rPr>
        <w:t>Introduction</w:t>
      </w:r>
    </w:p>
    <w:p w14:paraId="6789BC63" w14:textId="77777777" w:rsidR="00B330F8" w:rsidRPr="00DB479C" w:rsidRDefault="00B330F8" w:rsidP="00B330F8">
      <w:pPr>
        <w:spacing w:line="360" w:lineRule="auto"/>
        <w:rPr>
          <w:rFonts w:ascii="Times New Roman" w:hAnsi="Times New Roman"/>
          <w:szCs w:val="24"/>
        </w:rPr>
      </w:pPr>
      <w:r w:rsidRPr="00DB479C">
        <w:rPr>
          <w:rFonts w:ascii="Times New Roman" w:hAnsi="Times New Roman"/>
          <w:szCs w:val="24"/>
        </w:rPr>
        <w:t>The Government Guidelines for State Bodies require that all State bodies should have a written Code of Conduct for Board Members.  IDA has had a Code since 1992 when the first set of Government Guidelines was issued.  The Code sets out in written form the agreed standards of principle and practice which inform the conduct of Members of the IDA Board in performing their duties as Board Members.  Members are expected to voluntarily comply with the Code.</w:t>
      </w:r>
    </w:p>
    <w:p w14:paraId="2A0D0386" w14:textId="77777777" w:rsidR="00B330F8" w:rsidRPr="00DB479C" w:rsidRDefault="00B330F8" w:rsidP="00B330F8">
      <w:pPr>
        <w:spacing w:line="360" w:lineRule="auto"/>
        <w:rPr>
          <w:rFonts w:ascii="Times New Roman" w:hAnsi="Times New Roman"/>
          <w:szCs w:val="24"/>
        </w:rPr>
      </w:pPr>
    </w:p>
    <w:p w14:paraId="504CF230" w14:textId="77777777" w:rsidR="00B330F8" w:rsidRPr="00DB479C" w:rsidRDefault="00B330F8" w:rsidP="00B330F8">
      <w:pPr>
        <w:spacing w:line="360" w:lineRule="auto"/>
        <w:ind w:left="426" w:hanging="426"/>
        <w:rPr>
          <w:rFonts w:ascii="Times New Roman" w:hAnsi="Times New Roman"/>
          <w:b/>
          <w:szCs w:val="24"/>
        </w:rPr>
      </w:pPr>
      <w:r w:rsidRPr="00DB479C">
        <w:rPr>
          <w:rFonts w:ascii="Times New Roman" w:hAnsi="Times New Roman"/>
          <w:b/>
          <w:szCs w:val="24"/>
        </w:rPr>
        <w:t>1.</w:t>
      </w:r>
      <w:r w:rsidRPr="00DB479C">
        <w:rPr>
          <w:rFonts w:ascii="Times New Roman" w:hAnsi="Times New Roman"/>
          <w:b/>
          <w:szCs w:val="24"/>
        </w:rPr>
        <w:tab/>
        <w:t>General Principles</w:t>
      </w:r>
    </w:p>
    <w:p w14:paraId="32F3F25B" w14:textId="77777777" w:rsidR="00B330F8" w:rsidRPr="00DB479C" w:rsidRDefault="00B330F8" w:rsidP="00B330F8">
      <w:pPr>
        <w:spacing w:line="360" w:lineRule="auto"/>
        <w:ind w:left="426"/>
        <w:rPr>
          <w:rFonts w:ascii="Times New Roman" w:hAnsi="Times New Roman"/>
          <w:szCs w:val="24"/>
        </w:rPr>
      </w:pPr>
      <w:r w:rsidRPr="00DB479C">
        <w:rPr>
          <w:rFonts w:ascii="Times New Roman" w:hAnsi="Times New Roman"/>
          <w:szCs w:val="24"/>
        </w:rPr>
        <w:t>The underlying principle is that Board Members will strive to perform their duties according to the highest ethical standards of honesty, integrity, accountability, confidentiality, independence and in compliance with the relevant statutory obligations.</w:t>
      </w:r>
    </w:p>
    <w:p w14:paraId="53A55B82" w14:textId="77777777" w:rsidR="00B330F8" w:rsidRPr="00DB479C" w:rsidRDefault="00B330F8" w:rsidP="00B330F8">
      <w:pPr>
        <w:spacing w:line="360" w:lineRule="auto"/>
        <w:ind w:left="426"/>
        <w:rPr>
          <w:rFonts w:ascii="Times New Roman" w:hAnsi="Times New Roman"/>
          <w:szCs w:val="24"/>
        </w:rPr>
      </w:pPr>
    </w:p>
    <w:p w14:paraId="09B46AE3" w14:textId="77777777" w:rsidR="00B330F8" w:rsidRPr="00DB479C" w:rsidRDefault="00B330F8" w:rsidP="00B330F8">
      <w:pPr>
        <w:spacing w:line="360" w:lineRule="auto"/>
        <w:ind w:left="426"/>
        <w:jc w:val="left"/>
        <w:rPr>
          <w:rFonts w:ascii="Times New Roman" w:hAnsi="Times New Roman"/>
          <w:szCs w:val="24"/>
        </w:rPr>
      </w:pPr>
      <w:r w:rsidRPr="00DB479C">
        <w:rPr>
          <w:rFonts w:ascii="Times New Roman" w:hAnsi="Times New Roman"/>
          <w:szCs w:val="24"/>
        </w:rPr>
        <w:t xml:space="preserve">The following procedures and guidelines are intended to deal with the most common practical implications of the above principles; however, they cannot deal specifically with every potential situation that may arise.  Where a </w:t>
      </w:r>
      <w:proofErr w:type="gramStart"/>
      <w:r w:rsidRPr="00DB479C">
        <w:rPr>
          <w:rFonts w:ascii="Times New Roman" w:hAnsi="Times New Roman"/>
          <w:szCs w:val="24"/>
        </w:rPr>
        <w:t>Member</w:t>
      </w:r>
      <w:proofErr w:type="gramEnd"/>
      <w:r w:rsidRPr="00DB479C">
        <w:rPr>
          <w:rFonts w:ascii="Times New Roman" w:hAnsi="Times New Roman"/>
          <w:szCs w:val="24"/>
        </w:rPr>
        <w:t xml:space="preserve"> is in doubt as to how a particular situation should be dealt with from an ethical standpoint, he/she may consult with the Chairperson or Secretary of the </w:t>
      </w:r>
      <w:proofErr w:type="gramStart"/>
      <w:r w:rsidRPr="00DB479C">
        <w:rPr>
          <w:rFonts w:ascii="Times New Roman" w:hAnsi="Times New Roman"/>
          <w:szCs w:val="24"/>
        </w:rPr>
        <w:t>Board, or</w:t>
      </w:r>
      <w:proofErr w:type="gramEnd"/>
      <w:r w:rsidRPr="00DB479C">
        <w:rPr>
          <w:rFonts w:ascii="Times New Roman" w:hAnsi="Times New Roman"/>
          <w:szCs w:val="24"/>
        </w:rPr>
        <w:t xml:space="preserve"> may request independent professional advice.  </w:t>
      </w:r>
    </w:p>
    <w:p w14:paraId="69754614" w14:textId="77777777" w:rsidR="00B330F8" w:rsidRPr="00DB479C" w:rsidRDefault="00B330F8" w:rsidP="00B330F8">
      <w:pPr>
        <w:spacing w:line="360" w:lineRule="auto"/>
        <w:ind w:left="426"/>
        <w:jc w:val="left"/>
        <w:rPr>
          <w:rFonts w:ascii="Times New Roman" w:hAnsi="Times New Roman"/>
          <w:szCs w:val="24"/>
        </w:rPr>
      </w:pPr>
    </w:p>
    <w:p w14:paraId="530E4F45" w14:textId="2CF38DF5" w:rsidR="00B330F8" w:rsidRPr="00DB479C" w:rsidRDefault="00B330F8" w:rsidP="00B330F8">
      <w:pPr>
        <w:spacing w:line="360" w:lineRule="auto"/>
        <w:ind w:left="426"/>
        <w:jc w:val="left"/>
        <w:rPr>
          <w:rFonts w:ascii="Times New Roman" w:hAnsi="Times New Roman"/>
          <w:szCs w:val="24"/>
        </w:rPr>
      </w:pPr>
      <w:r w:rsidRPr="00DB479C">
        <w:rPr>
          <w:rFonts w:ascii="Times New Roman" w:hAnsi="Times New Roman"/>
          <w:szCs w:val="24"/>
        </w:rPr>
        <w:t xml:space="preserve">Board Members, in the furtherance of their duties, may take independent professional advice, if necessary, at the reasonable expense of the Agency.  Where a </w:t>
      </w:r>
      <w:proofErr w:type="gramStart"/>
      <w:r w:rsidRPr="00DB479C">
        <w:rPr>
          <w:rFonts w:ascii="Times New Roman" w:hAnsi="Times New Roman"/>
          <w:szCs w:val="24"/>
        </w:rPr>
        <w:t>Member</w:t>
      </w:r>
      <w:proofErr w:type="gramEnd"/>
      <w:r w:rsidRPr="00DB479C">
        <w:rPr>
          <w:rFonts w:ascii="Times New Roman" w:hAnsi="Times New Roman"/>
          <w:szCs w:val="24"/>
        </w:rPr>
        <w:t xml:space="preserve"> wishes to avail of such </w:t>
      </w:r>
      <w:proofErr w:type="gramStart"/>
      <w:r w:rsidRPr="00DB479C">
        <w:rPr>
          <w:rFonts w:ascii="Times New Roman" w:hAnsi="Times New Roman"/>
          <w:szCs w:val="24"/>
        </w:rPr>
        <w:t>advice</w:t>
      </w:r>
      <w:proofErr w:type="gramEnd"/>
      <w:r w:rsidRPr="00DB479C">
        <w:rPr>
          <w:rFonts w:ascii="Times New Roman" w:hAnsi="Times New Roman"/>
          <w:szCs w:val="24"/>
        </w:rPr>
        <w:t xml:space="preserve"> they should contact the Secretary or </w:t>
      </w:r>
      <w:r w:rsidRPr="00B330F8">
        <w:rPr>
          <w:rFonts w:ascii="Times New Roman" w:hAnsi="Times New Roman"/>
          <w:szCs w:val="24"/>
        </w:rPr>
        <w:t xml:space="preserve">Chairperson </w:t>
      </w:r>
      <w:r w:rsidRPr="00DB479C">
        <w:rPr>
          <w:rFonts w:ascii="Times New Roman" w:hAnsi="Times New Roman"/>
          <w:szCs w:val="24"/>
        </w:rPr>
        <w:t xml:space="preserve">who will ensure that the necessary arrangements are made on a timely and </w:t>
      </w:r>
      <w:proofErr w:type="gramStart"/>
      <w:r w:rsidRPr="00DB479C">
        <w:rPr>
          <w:rFonts w:ascii="Times New Roman" w:hAnsi="Times New Roman"/>
          <w:szCs w:val="24"/>
        </w:rPr>
        <w:t>cost effective</w:t>
      </w:r>
      <w:proofErr w:type="gramEnd"/>
      <w:r w:rsidRPr="00DB479C">
        <w:rPr>
          <w:rFonts w:ascii="Times New Roman" w:hAnsi="Times New Roman"/>
          <w:szCs w:val="24"/>
        </w:rPr>
        <w:t xml:space="preserve"> basis.  </w:t>
      </w:r>
      <w:r w:rsidRPr="00DB479C">
        <w:rPr>
          <w:rFonts w:ascii="Times New Roman" w:hAnsi="Times New Roman"/>
          <w:szCs w:val="24"/>
        </w:rPr>
        <w:br/>
      </w:r>
    </w:p>
    <w:p w14:paraId="6703FA62" w14:textId="77777777" w:rsidR="00B330F8" w:rsidRPr="00DB479C" w:rsidRDefault="00B330F8" w:rsidP="00B330F8">
      <w:pPr>
        <w:spacing w:line="360" w:lineRule="auto"/>
        <w:ind w:left="426"/>
        <w:jc w:val="left"/>
        <w:rPr>
          <w:rFonts w:ascii="Times New Roman" w:hAnsi="Times New Roman"/>
          <w:szCs w:val="24"/>
        </w:rPr>
      </w:pPr>
      <w:r w:rsidRPr="00DB479C">
        <w:rPr>
          <w:rFonts w:ascii="Times New Roman" w:hAnsi="Times New Roman"/>
          <w:szCs w:val="24"/>
        </w:rPr>
        <w:t>This Code will be issued annually to Board Members, together with the annual request for disclosure of interests.</w:t>
      </w:r>
      <w:r w:rsidRPr="00DB479C">
        <w:rPr>
          <w:rFonts w:ascii="Times New Roman" w:hAnsi="Times New Roman"/>
          <w:szCs w:val="24"/>
        </w:rPr>
        <w:br w:type="page"/>
      </w:r>
    </w:p>
    <w:p w14:paraId="1EA96628" w14:textId="77777777" w:rsidR="00B330F8" w:rsidRPr="00DB479C" w:rsidRDefault="00B330F8" w:rsidP="00B330F8">
      <w:pPr>
        <w:numPr>
          <w:ilvl w:val="0"/>
          <w:numId w:val="4"/>
        </w:numPr>
        <w:tabs>
          <w:tab w:val="num" w:pos="426"/>
        </w:tabs>
        <w:spacing w:line="360" w:lineRule="auto"/>
        <w:jc w:val="left"/>
        <w:rPr>
          <w:rFonts w:ascii="Times New Roman" w:hAnsi="Times New Roman"/>
          <w:szCs w:val="24"/>
        </w:rPr>
      </w:pPr>
      <w:r w:rsidRPr="00DB479C">
        <w:rPr>
          <w:rFonts w:ascii="Times New Roman" w:hAnsi="Times New Roman"/>
          <w:b/>
          <w:szCs w:val="24"/>
        </w:rPr>
        <w:lastRenderedPageBreak/>
        <w:t>When exceptional decisions are required between Board Meetings</w:t>
      </w:r>
      <w:r w:rsidRPr="00DB479C">
        <w:rPr>
          <w:rFonts w:ascii="Times New Roman" w:hAnsi="Times New Roman"/>
          <w:szCs w:val="24"/>
        </w:rPr>
        <w:t xml:space="preserve"> </w:t>
      </w:r>
      <w:r w:rsidRPr="00DB479C">
        <w:rPr>
          <w:rFonts w:ascii="Times New Roman" w:hAnsi="Times New Roman"/>
          <w:szCs w:val="24"/>
        </w:rPr>
        <w:br/>
        <w:t>All Board Members will be advised that a meeting of the Board is required to make a decision on an urgent matter;</w:t>
      </w:r>
    </w:p>
    <w:p w14:paraId="63C0DD3A" w14:textId="77777777" w:rsidR="00B330F8" w:rsidRPr="00DB479C" w:rsidRDefault="00B330F8" w:rsidP="00B330F8">
      <w:pPr>
        <w:spacing w:line="360" w:lineRule="auto"/>
        <w:jc w:val="left"/>
        <w:rPr>
          <w:rFonts w:ascii="Times New Roman" w:hAnsi="Times New Roman"/>
          <w:sz w:val="14"/>
          <w:szCs w:val="14"/>
        </w:rPr>
      </w:pPr>
    </w:p>
    <w:p w14:paraId="78F3EBF5" w14:textId="77777777" w:rsidR="00B330F8" w:rsidRPr="00DB479C" w:rsidRDefault="00B330F8" w:rsidP="00B330F8">
      <w:pPr>
        <w:numPr>
          <w:ilvl w:val="0"/>
          <w:numId w:val="4"/>
        </w:numPr>
        <w:spacing w:line="360" w:lineRule="auto"/>
        <w:jc w:val="left"/>
        <w:rPr>
          <w:rFonts w:ascii="Times New Roman" w:hAnsi="Times New Roman"/>
          <w:sz w:val="14"/>
          <w:szCs w:val="14"/>
        </w:rPr>
      </w:pPr>
      <w:r w:rsidRPr="00DB479C">
        <w:rPr>
          <w:rFonts w:ascii="Times New Roman" w:hAnsi="Times New Roman"/>
          <w:szCs w:val="24"/>
        </w:rPr>
        <w:t>Details of the matter to be decided will, where possible, be circulated to Board Members in advance of the meeting;</w:t>
      </w:r>
      <w:r w:rsidRPr="00DB479C">
        <w:rPr>
          <w:rFonts w:ascii="Times New Roman" w:hAnsi="Times New Roman"/>
          <w:szCs w:val="24"/>
        </w:rPr>
        <w:br/>
      </w:r>
    </w:p>
    <w:p w14:paraId="40B019CE" w14:textId="77777777" w:rsidR="00B330F8" w:rsidRPr="00DB479C" w:rsidRDefault="00B330F8" w:rsidP="00B330F8">
      <w:pPr>
        <w:numPr>
          <w:ilvl w:val="0"/>
          <w:numId w:val="4"/>
        </w:numPr>
        <w:spacing w:line="360" w:lineRule="auto"/>
        <w:jc w:val="left"/>
        <w:rPr>
          <w:rFonts w:ascii="Times New Roman" w:hAnsi="Times New Roman"/>
          <w:sz w:val="14"/>
          <w:szCs w:val="14"/>
        </w:rPr>
      </w:pPr>
      <w:r w:rsidRPr="00DB479C">
        <w:rPr>
          <w:rFonts w:ascii="Times New Roman" w:hAnsi="Times New Roman"/>
          <w:szCs w:val="24"/>
        </w:rPr>
        <w:t>Board Members will be afforded the opportunity to attend Board Meetings either in person, by video conference call or by teleconference call (if technically feasible);</w:t>
      </w:r>
      <w:r w:rsidRPr="00DB479C">
        <w:rPr>
          <w:rFonts w:ascii="Times New Roman" w:hAnsi="Times New Roman"/>
          <w:szCs w:val="24"/>
        </w:rPr>
        <w:br/>
      </w:r>
    </w:p>
    <w:p w14:paraId="3EDABACB" w14:textId="77777777" w:rsidR="00B330F8" w:rsidRPr="00DB479C" w:rsidRDefault="00B330F8" w:rsidP="00B330F8">
      <w:pPr>
        <w:numPr>
          <w:ilvl w:val="0"/>
          <w:numId w:val="4"/>
        </w:numPr>
        <w:spacing w:line="360" w:lineRule="auto"/>
        <w:jc w:val="left"/>
        <w:rPr>
          <w:rFonts w:ascii="Times New Roman" w:hAnsi="Times New Roman"/>
          <w:sz w:val="14"/>
          <w:szCs w:val="14"/>
        </w:rPr>
      </w:pPr>
      <w:r w:rsidRPr="00DB479C">
        <w:rPr>
          <w:rFonts w:ascii="Times New Roman" w:hAnsi="Times New Roman"/>
          <w:szCs w:val="24"/>
        </w:rPr>
        <w:t xml:space="preserve">If for some reason Board Members will not be able to attend the meeting in person or by video or teleconference </w:t>
      </w:r>
      <w:proofErr w:type="gramStart"/>
      <w:r w:rsidRPr="00DB479C">
        <w:rPr>
          <w:rFonts w:ascii="Times New Roman" w:hAnsi="Times New Roman"/>
          <w:szCs w:val="24"/>
        </w:rPr>
        <w:t>call</w:t>
      </w:r>
      <w:proofErr w:type="gramEnd"/>
      <w:r w:rsidRPr="00DB479C">
        <w:rPr>
          <w:rFonts w:ascii="Times New Roman" w:hAnsi="Times New Roman"/>
          <w:szCs w:val="24"/>
        </w:rPr>
        <w:t xml:space="preserve"> they may make their views known to the Board either through </w:t>
      </w:r>
      <w:r w:rsidRPr="00B330F8">
        <w:rPr>
          <w:rFonts w:ascii="Times New Roman" w:hAnsi="Times New Roman"/>
          <w:szCs w:val="24"/>
        </w:rPr>
        <w:t xml:space="preserve">the Chairperson or </w:t>
      </w:r>
      <w:r w:rsidRPr="00DB479C">
        <w:rPr>
          <w:rFonts w:ascii="Times New Roman" w:hAnsi="Times New Roman"/>
          <w:szCs w:val="24"/>
        </w:rPr>
        <w:t>the Secretary;</w:t>
      </w:r>
      <w:r w:rsidRPr="00DB479C">
        <w:rPr>
          <w:rFonts w:ascii="Times New Roman" w:hAnsi="Times New Roman"/>
          <w:szCs w:val="24"/>
        </w:rPr>
        <w:br/>
      </w:r>
    </w:p>
    <w:p w14:paraId="683CD81C" w14:textId="77777777" w:rsidR="00B330F8" w:rsidRPr="00DB479C" w:rsidRDefault="00B330F8" w:rsidP="00B330F8">
      <w:pPr>
        <w:numPr>
          <w:ilvl w:val="0"/>
          <w:numId w:val="4"/>
        </w:numPr>
        <w:spacing w:line="360" w:lineRule="auto"/>
        <w:jc w:val="left"/>
        <w:rPr>
          <w:rFonts w:ascii="Times New Roman" w:hAnsi="Times New Roman"/>
          <w:szCs w:val="24"/>
        </w:rPr>
      </w:pPr>
      <w:r w:rsidRPr="00DB479C">
        <w:rPr>
          <w:rFonts w:ascii="Times New Roman" w:hAnsi="Times New Roman"/>
          <w:szCs w:val="24"/>
        </w:rPr>
        <w:t xml:space="preserve">As laid down in the Industrial Development Acts a minimum of three Members must be present to decide on the matter.  For exceptional meetings this may either be in person or by video conference call or by teleconference call. </w:t>
      </w:r>
    </w:p>
    <w:p w14:paraId="013B8643" w14:textId="77777777" w:rsidR="00B330F8" w:rsidRPr="00DB479C" w:rsidRDefault="00B330F8" w:rsidP="00B330F8">
      <w:pPr>
        <w:spacing w:line="360" w:lineRule="auto"/>
        <w:ind w:left="567" w:hanging="567"/>
        <w:rPr>
          <w:rFonts w:ascii="Times New Roman" w:hAnsi="Times New Roman"/>
          <w:szCs w:val="24"/>
        </w:rPr>
      </w:pPr>
    </w:p>
    <w:p w14:paraId="639A74E1" w14:textId="77777777" w:rsidR="00B330F8" w:rsidRPr="00DB479C" w:rsidRDefault="00B330F8" w:rsidP="00B330F8">
      <w:pPr>
        <w:numPr>
          <w:ilvl w:val="0"/>
          <w:numId w:val="5"/>
        </w:numPr>
        <w:spacing w:line="360" w:lineRule="auto"/>
        <w:jc w:val="left"/>
        <w:rPr>
          <w:rFonts w:ascii="Times New Roman" w:hAnsi="Times New Roman"/>
          <w:szCs w:val="24"/>
        </w:rPr>
      </w:pPr>
      <w:r w:rsidRPr="00DB479C">
        <w:rPr>
          <w:rFonts w:ascii="Times New Roman" w:hAnsi="Times New Roman"/>
          <w:b/>
          <w:szCs w:val="24"/>
        </w:rPr>
        <w:t>Information on statutory requirements relating to IDA</w:t>
      </w:r>
      <w:r w:rsidRPr="00DB479C">
        <w:rPr>
          <w:rFonts w:ascii="Times New Roman" w:hAnsi="Times New Roman"/>
          <w:b/>
          <w:szCs w:val="24"/>
        </w:rPr>
        <w:br/>
      </w:r>
      <w:r w:rsidRPr="00DB479C">
        <w:rPr>
          <w:rFonts w:ascii="Times New Roman" w:hAnsi="Times New Roman"/>
          <w:szCs w:val="24"/>
        </w:rPr>
        <w:t xml:space="preserve">The Secretary will provide Board Members with information on the statutory requirements relating to IDA.  In </w:t>
      </w:r>
      <w:proofErr w:type="gramStart"/>
      <w:r w:rsidRPr="00DB479C">
        <w:rPr>
          <w:rFonts w:ascii="Times New Roman" w:hAnsi="Times New Roman"/>
          <w:szCs w:val="24"/>
        </w:rPr>
        <w:t>addition</w:t>
      </w:r>
      <w:proofErr w:type="gramEnd"/>
      <w:r w:rsidRPr="00DB479C">
        <w:rPr>
          <w:rFonts w:ascii="Times New Roman" w:hAnsi="Times New Roman"/>
          <w:szCs w:val="24"/>
        </w:rPr>
        <w:t xml:space="preserve"> the Secretary will, at the earliest opportunity, advise the Board of any relevant new laws or regulations that are introduced.</w:t>
      </w:r>
      <w:r w:rsidRPr="00DB479C">
        <w:rPr>
          <w:rFonts w:ascii="Times New Roman" w:hAnsi="Times New Roman"/>
          <w:szCs w:val="24"/>
        </w:rPr>
        <w:br/>
      </w:r>
    </w:p>
    <w:p w14:paraId="3782D2F4" w14:textId="77777777" w:rsidR="00B330F8" w:rsidRPr="00DB479C" w:rsidRDefault="00B330F8" w:rsidP="00B330F8">
      <w:pPr>
        <w:numPr>
          <w:ilvl w:val="0"/>
          <w:numId w:val="5"/>
        </w:numPr>
        <w:autoSpaceDE w:val="0"/>
        <w:autoSpaceDN w:val="0"/>
        <w:adjustRightInd w:val="0"/>
        <w:spacing w:line="360" w:lineRule="auto"/>
        <w:ind w:left="567"/>
        <w:jc w:val="left"/>
        <w:rPr>
          <w:rFonts w:ascii="Times New Roman" w:hAnsi="Times New Roman"/>
          <w:szCs w:val="24"/>
          <w:lang w:val="en-US"/>
        </w:rPr>
      </w:pPr>
      <w:r w:rsidRPr="00DB479C">
        <w:rPr>
          <w:rFonts w:ascii="Times New Roman" w:hAnsi="Times New Roman"/>
          <w:b/>
          <w:szCs w:val="24"/>
          <w:lang w:val="en-US"/>
        </w:rPr>
        <w:t>Non-Compliance with any Statutory Obligations</w:t>
      </w:r>
      <w:r w:rsidRPr="00DB479C">
        <w:rPr>
          <w:rFonts w:ascii="Times New Roman" w:hAnsi="Times New Roman"/>
          <w:b/>
          <w:szCs w:val="24"/>
          <w:lang w:val="en-US"/>
        </w:rPr>
        <w:br/>
      </w:r>
      <w:r w:rsidRPr="00DB479C">
        <w:rPr>
          <w:rFonts w:ascii="Times New Roman" w:hAnsi="Times New Roman"/>
          <w:szCs w:val="24"/>
          <w:lang w:val="en-US"/>
        </w:rPr>
        <w:t>If a Board Member finds evidence that there is non-compliance with any statutory obligations that apply to the Agency, he/she should immediately bring this to the attention of their fellow Board Members with a view to having the matter rectified.  The matter should also be brought to the attention of the relevant Minister by the Chairperson indicating (</w:t>
      </w:r>
      <w:proofErr w:type="spellStart"/>
      <w:r w:rsidRPr="00DB479C">
        <w:rPr>
          <w:rFonts w:ascii="Times New Roman" w:hAnsi="Times New Roman"/>
          <w:szCs w:val="24"/>
          <w:lang w:val="en-US"/>
        </w:rPr>
        <w:t>i</w:t>
      </w:r>
      <w:proofErr w:type="spellEnd"/>
      <w:r w:rsidRPr="00DB479C">
        <w:rPr>
          <w:rFonts w:ascii="Times New Roman" w:hAnsi="Times New Roman"/>
          <w:szCs w:val="24"/>
          <w:lang w:val="en-US"/>
        </w:rPr>
        <w:t>) the consequences of such non-compliance and (ii) the steps that have been or will be taken to rectify the position.</w:t>
      </w:r>
      <w:r w:rsidRPr="00DB479C">
        <w:rPr>
          <w:rFonts w:ascii="Times New Roman" w:hAnsi="Times New Roman"/>
          <w:szCs w:val="24"/>
          <w:lang w:val="en-US"/>
        </w:rPr>
        <w:br/>
      </w:r>
    </w:p>
    <w:p w14:paraId="30E39935" w14:textId="77777777" w:rsidR="00B330F8" w:rsidRPr="00DB479C" w:rsidRDefault="00B330F8" w:rsidP="00B330F8">
      <w:pPr>
        <w:numPr>
          <w:ilvl w:val="0"/>
          <w:numId w:val="5"/>
        </w:numPr>
        <w:spacing w:line="360" w:lineRule="auto"/>
        <w:jc w:val="left"/>
        <w:rPr>
          <w:rFonts w:ascii="Times New Roman" w:hAnsi="Times New Roman"/>
          <w:b/>
          <w:szCs w:val="24"/>
        </w:rPr>
      </w:pPr>
      <w:r w:rsidRPr="00DB479C">
        <w:rPr>
          <w:rFonts w:ascii="Times New Roman" w:hAnsi="Times New Roman"/>
          <w:b/>
          <w:szCs w:val="24"/>
        </w:rPr>
        <w:t>Recording Concerns of Board Members that cannot be resolved</w:t>
      </w:r>
      <w:r w:rsidRPr="00DB479C">
        <w:rPr>
          <w:rFonts w:ascii="Times New Roman" w:hAnsi="Times New Roman"/>
          <w:b/>
          <w:szCs w:val="24"/>
        </w:rPr>
        <w:br/>
      </w:r>
      <w:r w:rsidRPr="00DB479C">
        <w:rPr>
          <w:rFonts w:ascii="Times New Roman" w:hAnsi="Times New Roman"/>
          <w:szCs w:val="24"/>
        </w:rPr>
        <w:t>The Secretary will keep a record of concerns of Board Members that cannot be resolved.</w:t>
      </w:r>
    </w:p>
    <w:p w14:paraId="2679536F" w14:textId="77777777" w:rsidR="00B330F8" w:rsidRPr="00DB479C" w:rsidRDefault="00B330F8" w:rsidP="00B330F8">
      <w:pPr>
        <w:spacing w:line="360" w:lineRule="auto"/>
        <w:ind w:left="570"/>
        <w:jc w:val="left"/>
        <w:rPr>
          <w:rFonts w:ascii="Times New Roman" w:hAnsi="Times New Roman"/>
          <w:b/>
          <w:szCs w:val="24"/>
        </w:rPr>
      </w:pPr>
    </w:p>
    <w:p w14:paraId="17828040" w14:textId="659210AA" w:rsidR="00B330F8" w:rsidRPr="00DB479C" w:rsidRDefault="00B330F8" w:rsidP="00B330F8">
      <w:pPr>
        <w:numPr>
          <w:ilvl w:val="0"/>
          <w:numId w:val="5"/>
        </w:numPr>
        <w:spacing w:line="360" w:lineRule="auto"/>
        <w:jc w:val="left"/>
        <w:rPr>
          <w:rFonts w:ascii="Times New Roman" w:hAnsi="Times New Roman"/>
          <w:szCs w:val="24"/>
        </w:rPr>
      </w:pPr>
      <w:r w:rsidRPr="00DB479C">
        <w:rPr>
          <w:rFonts w:ascii="Times New Roman" w:hAnsi="Times New Roman"/>
          <w:b/>
          <w:szCs w:val="24"/>
        </w:rPr>
        <w:lastRenderedPageBreak/>
        <w:t>Review of the Performance of the Board, of its Committees and Individual Board Members</w:t>
      </w:r>
      <w:r w:rsidRPr="00DB479C">
        <w:rPr>
          <w:rFonts w:ascii="Times New Roman" w:hAnsi="Times New Roman"/>
          <w:b/>
          <w:szCs w:val="24"/>
        </w:rPr>
        <w:br/>
      </w:r>
      <w:r w:rsidRPr="00DB479C">
        <w:rPr>
          <w:rFonts w:ascii="Times New Roman" w:hAnsi="Times New Roman"/>
          <w:szCs w:val="24"/>
        </w:rPr>
        <w:t xml:space="preserve">The Board will review its performance and the performance of its </w:t>
      </w:r>
      <w:proofErr w:type="gramStart"/>
      <w:r w:rsidRPr="00DB479C">
        <w:rPr>
          <w:rFonts w:ascii="Times New Roman" w:hAnsi="Times New Roman"/>
          <w:szCs w:val="24"/>
        </w:rPr>
        <w:t>Committees</w:t>
      </w:r>
      <w:proofErr w:type="gramEnd"/>
      <w:r w:rsidRPr="00DB479C">
        <w:rPr>
          <w:rFonts w:ascii="Times New Roman" w:hAnsi="Times New Roman"/>
          <w:szCs w:val="24"/>
        </w:rPr>
        <w:t xml:space="preserve"> on an annual basis.  The </w:t>
      </w:r>
      <w:r w:rsidRPr="00B330F8">
        <w:rPr>
          <w:rFonts w:ascii="Times New Roman" w:hAnsi="Times New Roman"/>
          <w:szCs w:val="24"/>
        </w:rPr>
        <w:t xml:space="preserve">Chairperson </w:t>
      </w:r>
      <w:r w:rsidRPr="00DB479C">
        <w:rPr>
          <w:rFonts w:ascii="Times New Roman" w:hAnsi="Times New Roman"/>
          <w:szCs w:val="24"/>
        </w:rPr>
        <w:t xml:space="preserve">will review individual performance with Board members on an annual basis.  </w:t>
      </w:r>
      <w:r w:rsidRPr="00DB479C">
        <w:rPr>
          <w:rFonts w:ascii="Times New Roman" w:hAnsi="Times New Roman"/>
          <w:szCs w:val="24"/>
        </w:rPr>
        <w:br/>
      </w:r>
    </w:p>
    <w:p w14:paraId="047ED033" w14:textId="77777777" w:rsidR="00B330F8" w:rsidRPr="00DB479C" w:rsidRDefault="00B330F8" w:rsidP="00B330F8">
      <w:pPr>
        <w:numPr>
          <w:ilvl w:val="0"/>
          <w:numId w:val="5"/>
        </w:numPr>
        <w:jc w:val="left"/>
        <w:rPr>
          <w:rFonts w:ascii="Times New Roman" w:hAnsi="Times New Roman"/>
          <w:b/>
          <w:szCs w:val="24"/>
        </w:rPr>
      </w:pPr>
      <w:r w:rsidRPr="00DB479C">
        <w:rPr>
          <w:rFonts w:ascii="Times New Roman" w:hAnsi="Times New Roman"/>
          <w:b/>
          <w:szCs w:val="24"/>
        </w:rPr>
        <w:t>Disclosure of Interest and Dealing with Conflicts of Interest</w:t>
      </w:r>
      <w:r w:rsidRPr="00DB479C">
        <w:rPr>
          <w:rFonts w:ascii="Times New Roman" w:hAnsi="Times New Roman"/>
          <w:b/>
          <w:szCs w:val="24"/>
        </w:rPr>
        <w:br/>
      </w:r>
    </w:p>
    <w:p w14:paraId="1005E9CE" w14:textId="77777777" w:rsidR="00B330F8" w:rsidRPr="00DB479C" w:rsidRDefault="00B330F8" w:rsidP="00B330F8">
      <w:pPr>
        <w:numPr>
          <w:ilvl w:val="1"/>
          <w:numId w:val="5"/>
        </w:numPr>
        <w:spacing w:line="360" w:lineRule="auto"/>
        <w:ind w:left="852" w:hanging="426"/>
        <w:jc w:val="left"/>
        <w:rPr>
          <w:rFonts w:ascii="Times New Roman" w:hAnsi="Times New Roman"/>
          <w:b/>
          <w:szCs w:val="24"/>
        </w:rPr>
      </w:pPr>
      <w:r w:rsidRPr="00DB479C">
        <w:rPr>
          <w:rFonts w:ascii="Times New Roman" w:hAnsi="Times New Roman"/>
          <w:b/>
          <w:szCs w:val="24"/>
        </w:rPr>
        <w:t>Ethics in Public Office Acts</w:t>
      </w:r>
    </w:p>
    <w:p w14:paraId="4DE73CEE" w14:textId="77777777" w:rsidR="00B330F8" w:rsidRPr="00DB479C" w:rsidRDefault="00B330F8" w:rsidP="00B330F8">
      <w:pPr>
        <w:spacing w:line="360" w:lineRule="auto"/>
        <w:ind w:left="709"/>
        <w:rPr>
          <w:rFonts w:ascii="Times New Roman" w:hAnsi="Times New Roman"/>
          <w:szCs w:val="24"/>
        </w:rPr>
      </w:pPr>
      <w:r w:rsidRPr="00DB479C">
        <w:rPr>
          <w:rFonts w:ascii="Times New Roman" w:hAnsi="Times New Roman"/>
          <w:szCs w:val="24"/>
        </w:rPr>
        <w:t>Board Members will comply with Ethics in Public Office Acts 1995 and 2001 requirements as amended from time to time.</w:t>
      </w:r>
    </w:p>
    <w:p w14:paraId="3B196009" w14:textId="77777777" w:rsidR="00B330F8" w:rsidRPr="00DB479C" w:rsidRDefault="00B330F8" w:rsidP="00B330F8">
      <w:pPr>
        <w:spacing w:line="360" w:lineRule="auto"/>
        <w:ind w:left="426"/>
        <w:rPr>
          <w:rFonts w:ascii="Times New Roman" w:hAnsi="Times New Roman"/>
          <w:szCs w:val="24"/>
        </w:rPr>
      </w:pPr>
    </w:p>
    <w:p w14:paraId="5786107C" w14:textId="77777777" w:rsidR="00B330F8" w:rsidRPr="00DB479C" w:rsidRDefault="00B330F8" w:rsidP="00B330F8">
      <w:pPr>
        <w:numPr>
          <w:ilvl w:val="1"/>
          <w:numId w:val="5"/>
        </w:numPr>
        <w:spacing w:line="360" w:lineRule="auto"/>
        <w:ind w:left="852" w:hanging="426"/>
        <w:jc w:val="left"/>
        <w:rPr>
          <w:rFonts w:ascii="Times New Roman" w:hAnsi="Times New Roman"/>
          <w:b/>
          <w:szCs w:val="24"/>
        </w:rPr>
      </w:pPr>
      <w:r w:rsidRPr="00DB479C">
        <w:rPr>
          <w:rFonts w:ascii="Times New Roman" w:hAnsi="Times New Roman"/>
          <w:b/>
          <w:szCs w:val="24"/>
        </w:rPr>
        <w:t>Code of Practice for the Governance of State Bodies / Industrial Development Act 1993</w:t>
      </w:r>
    </w:p>
    <w:p w14:paraId="4D334F5F" w14:textId="77777777" w:rsidR="00B330F8" w:rsidRPr="00DB479C" w:rsidRDefault="00B330F8" w:rsidP="00B330F8">
      <w:pPr>
        <w:spacing w:line="360" w:lineRule="auto"/>
        <w:ind w:left="852"/>
        <w:rPr>
          <w:rFonts w:ascii="Times New Roman" w:hAnsi="Times New Roman"/>
          <w:szCs w:val="24"/>
        </w:rPr>
      </w:pPr>
      <w:r w:rsidRPr="00DB479C">
        <w:rPr>
          <w:rFonts w:ascii="Times New Roman" w:hAnsi="Times New Roman"/>
          <w:szCs w:val="24"/>
        </w:rPr>
        <w:t>Board Members will provide the Secretary (on appointment, annually when requested by the Secretary and where significant changes occur in the interim) with details relating to his/her employment and all other business interests in accordance with the detailed procedures set out at Appendix 1.  Situations where conflicts arise will be dealt with in accordance with the procedures set out at Appendix 1.</w:t>
      </w:r>
    </w:p>
    <w:p w14:paraId="4478BFAF" w14:textId="77777777" w:rsidR="00B330F8" w:rsidRPr="00DB479C" w:rsidRDefault="00B330F8" w:rsidP="00B330F8">
      <w:pPr>
        <w:spacing w:line="360" w:lineRule="auto"/>
        <w:ind w:left="852"/>
        <w:rPr>
          <w:rFonts w:ascii="Times New Roman" w:hAnsi="Times New Roman"/>
          <w:b/>
          <w:szCs w:val="24"/>
        </w:rPr>
      </w:pPr>
    </w:p>
    <w:p w14:paraId="675E840C" w14:textId="77777777" w:rsidR="00B330F8" w:rsidRPr="00DB479C" w:rsidRDefault="00B330F8" w:rsidP="00B330F8">
      <w:pPr>
        <w:numPr>
          <w:ilvl w:val="1"/>
          <w:numId w:val="5"/>
        </w:numPr>
        <w:spacing w:line="360" w:lineRule="auto"/>
        <w:ind w:left="852" w:hanging="426"/>
        <w:jc w:val="left"/>
        <w:rPr>
          <w:rFonts w:ascii="Times New Roman" w:hAnsi="Times New Roman"/>
          <w:b/>
          <w:szCs w:val="24"/>
        </w:rPr>
      </w:pPr>
      <w:r w:rsidRPr="00DB479C">
        <w:rPr>
          <w:rFonts w:ascii="Times New Roman" w:hAnsi="Times New Roman"/>
          <w:b/>
          <w:szCs w:val="24"/>
        </w:rPr>
        <w:t>Industrial Development Act 1993</w:t>
      </w:r>
    </w:p>
    <w:p w14:paraId="2FFCBAA5" w14:textId="77777777" w:rsidR="00B330F8" w:rsidRPr="00DB479C" w:rsidRDefault="00B330F8" w:rsidP="00B330F8">
      <w:pPr>
        <w:spacing w:line="360" w:lineRule="auto"/>
        <w:ind w:left="851"/>
        <w:rPr>
          <w:rFonts w:ascii="Times New Roman" w:hAnsi="Times New Roman"/>
          <w:szCs w:val="24"/>
        </w:rPr>
      </w:pPr>
      <w:r w:rsidRPr="00DB479C">
        <w:rPr>
          <w:rFonts w:ascii="Times New Roman" w:hAnsi="Times New Roman"/>
          <w:szCs w:val="24"/>
        </w:rPr>
        <w:t xml:space="preserve">Board Members note that it is a condition of holding office that “where a member has any financial interest, directly or indirectly, in any industrial, commercial or service undertaking, that person shall, before exercising any functions as a member, declare the nature of such interest to the Board and shall comply with such directions as may be given by the Board in regard to it”  (Industrial Development Act 1993, First Schedule 4(3)) . </w:t>
      </w:r>
    </w:p>
    <w:p w14:paraId="0D911034" w14:textId="77777777" w:rsidR="00B330F8" w:rsidRPr="00DB479C" w:rsidRDefault="00B330F8" w:rsidP="00B330F8">
      <w:pPr>
        <w:spacing w:line="360" w:lineRule="auto"/>
        <w:rPr>
          <w:rFonts w:ascii="Times New Roman" w:hAnsi="Times New Roman"/>
          <w:szCs w:val="24"/>
        </w:rPr>
      </w:pPr>
    </w:p>
    <w:p w14:paraId="11276094" w14:textId="77777777" w:rsidR="00B330F8" w:rsidRPr="00DB479C" w:rsidRDefault="00B330F8" w:rsidP="00B330F8">
      <w:pPr>
        <w:numPr>
          <w:ilvl w:val="0"/>
          <w:numId w:val="5"/>
        </w:numPr>
        <w:spacing w:line="360" w:lineRule="auto"/>
        <w:ind w:left="567" w:hanging="567"/>
        <w:jc w:val="left"/>
        <w:rPr>
          <w:rFonts w:ascii="Times New Roman" w:hAnsi="Times New Roman"/>
          <w:b/>
          <w:szCs w:val="24"/>
        </w:rPr>
      </w:pPr>
      <w:r w:rsidRPr="00DB479C">
        <w:rPr>
          <w:rFonts w:ascii="Times New Roman" w:hAnsi="Times New Roman"/>
          <w:b/>
          <w:szCs w:val="24"/>
        </w:rPr>
        <w:t>Disclosure of Transactions, arrangements or agreements</w:t>
      </w:r>
    </w:p>
    <w:p w14:paraId="2EB0BE65" w14:textId="77777777" w:rsidR="00B330F8" w:rsidRPr="00DB479C" w:rsidRDefault="00B330F8" w:rsidP="00B330F8">
      <w:pPr>
        <w:spacing w:line="360" w:lineRule="auto"/>
        <w:ind w:left="567" w:hanging="567"/>
        <w:rPr>
          <w:rFonts w:ascii="Times New Roman" w:hAnsi="Times New Roman"/>
          <w:szCs w:val="24"/>
        </w:rPr>
      </w:pPr>
      <w:r w:rsidRPr="00DB479C">
        <w:rPr>
          <w:rFonts w:ascii="Times New Roman" w:hAnsi="Times New Roman"/>
          <w:szCs w:val="24"/>
        </w:rPr>
        <w:tab/>
        <w:t xml:space="preserve">Board Members agree that where IDA has approved financial support or entered into any contractual arrangement with a company or body in which a </w:t>
      </w:r>
      <w:proofErr w:type="gramStart"/>
      <w:r w:rsidRPr="00DB479C">
        <w:rPr>
          <w:rFonts w:ascii="Times New Roman" w:hAnsi="Times New Roman"/>
          <w:szCs w:val="24"/>
        </w:rPr>
        <w:t>Member</w:t>
      </w:r>
      <w:proofErr w:type="gramEnd"/>
      <w:r w:rsidRPr="00DB479C">
        <w:rPr>
          <w:rFonts w:ascii="Times New Roman" w:hAnsi="Times New Roman"/>
          <w:szCs w:val="24"/>
        </w:rPr>
        <w:t xml:space="preserve"> has a declared interest, such support or arrangement may, in accordance with the procedure set down in Appendix 2, be disclosed in the annual financial statements. </w:t>
      </w:r>
    </w:p>
    <w:p w14:paraId="4D84FE1C" w14:textId="77777777" w:rsidR="00B330F8" w:rsidRPr="00DB479C" w:rsidRDefault="00B330F8" w:rsidP="00B330F8">
      <w:pPr>
        <w:spacing w:line="360" w:lineRule="auto"/>
        <w:ind w:left="567" w:hanging="567"/>
        <w:rPr>
          <w:rFonts w:ascii="Times New Roman" w:hAnsi="Times New Roman"/>
          <w:szCs w:val="24"/>
        </w:rPr>
      </w:pPr>
    </w:p>
    <w:p w14:paraId="021554B6" w14:textId="77777777" w:rsidR="00B330F8" w:rsidRPr="00DB479C" w:rsidRDefault="00B330F8" w:rsidP="00B330F8">
      <w:pPr>
        <w:spacing w:line="360" w:lineRule="auto"/>
        <w:ind w:left="567" w:hanging="567"/>
        <w:rPr>
          <w:rFonts w:ascii="Times New Roman" w:hAnsi="Times New Roman"/>
          <w:szCs w:val="24"/>
        </w:rPr>
      </w:pPr>
    </w:p>
    <w:p w14:paraId="075F8A1C" w14:textId="77777777" w:rsidR="00B330F8" w:rsidRPr="00DB479C" w:rsidRDefault="00B330F8" w:rsidP="00B330F8">
      <w:pPr>
        <w:spacing w:line="360" w:lineRule="auto"/>
        <w:ind w:left="567" w:hanging="567"/>
        <w:rPr>
          <w:rFonts w:ascii="Times New Roman" w:hAnsi="Times New Roman"/>
          <w:szCs w:val="24"/>
        </w:rPr>
      </w:pPr>
    </w:p>
    <w:p w14:paraId="77420C4B" w14:textId="77777777" w:rsidR="00B330F8" w:rsidRPr="00DB479C" w:rsidRDefault="00B330F8" w:rsidP="00B330F8">
      <w:pPr>
        <w:numPr>
          <w:ilvl w:val="0"/>
          <w:numId w:val="5"/>
        </w:numPr>
        <w:spacing w:line="360" w:lineRule="auto"/>
        <w:ind w:left="567" w:hanging="567"/>
        <w:jc w:val="left"/>
        <w:rPr>
          <w:rFonts w:ascii="Times New Roman" w:hAnsi="Times New Roman"/>
          <w:b/>
          <w:szCs w:val="24"/>
        </w:rPr>
      </w:pPr>
      <w:r w:rsidRPr="00DB479C">
        <w:rPr>
          <w:rFonts w:ascii="Times New Roman" w:hAnsi="Times New Roman"/>
          <w:b/>
          <w:szCs w:val="24"/>
        </w:rPr>
        <w:t>Disclosure of Information and Confidentiality</w:t>
      </w:r>
    </w:p>
    <w:p w14:paraId="3BDE8BF4" w14:textId="2F962459" w:rsidR="00B330F8" w:rsidRPr="00DB479C" w:rsidRDefault="00B330F8" w:rsidP="00B330F8">
      <w:pPr>
        <w:spacing w:line="360" w:lineRule="auto"/>
        <w:ind w:left="567" w:hanging="567"/>
        <w:jc w:val="left"/>
        <w:rPr>
          <w:rFonts w:ascii="Times New Roman" w:hAnsi="Times New Roman"/>
          <w:szCs w:val="24"/>
        </w:rPr>
      </w:pPr>
      <w:r w:rsidRPr="00DB479C">
        <w:rPr>
          <w:rFonts w:ascii="Times New Roman" w:hAnsi="Times New Roman"/>
          <w:szCs w:val="24"/>
        </w:rPr>
        <w:tab/>
        <w:t>The Board supports the general principle of providing information on its activities in a way that encourages a spirit of accountability to its stakeholders, clients and to the general public and the principles enshrined in the Freedom of Information and Data Protection legislation.  However, Board Members will not disclose, either during or after their term of office, any information which is commercially or operationally sensitive, confidential or personal.</w:t>
      </w:r>
      <w:r w:rsidRPr="00DB479C">
        <w:rPr>
          <w:rFonts w:ascii="Times New Roman" w:hAnsi="Times New Roman"/>
          <w:szCs w:val="24"/>
        </w:rPr>
        <w:br/>
      </w:r>
      <w:r w:rsidRPr="00DB479C">
        <w:rPr>
          <w:rFonts w:ascii="Times New Roman" w:hAnsi="Times New Roman"/>
          <w:szCs w:val="24"/>
        </w:rPr>
        <w:br/>
        <w:t>Members should not retain documentation obtained during their terms as a Board Member and should return such documentation to the Secretary or otherwise indicate to the Secretary that all such documentation in their possession has been disposed of in an appropriate and confidential manner.  In the event that a former Board Member requires access to Board papers from the time of their term on the Board, this can be facilitated by the Secretary.  Members should return iPads and access cards.</w:t>
      </w:r>
    </w:p>
    <w:p w14:paraId="63ABDDCA" w14:textId="77777777" w:rsidR="00B330F8" w:rsidRPr="00DB479C" w:rsidRDefault="00B330F8" w:rsidP="00B330F8">
      <w:pPr>
        <w:spacing w:line="360" w:lineRule="auto"/>
        <w:rPr>
          <w:rFonts w:ascii="Times New Roman" w:hAnsi="Times New Roman"/>
          <w:szCs w:val="24"/>
        </w:rPr>
      </w:pPr>
    </w:p>
    <w:p w14:paraId="53687988" w14:textId="77777777" w:rsidR="00B330F8" w:rsidRPr="00DB479C" w:rsidRDefault="00B330F8" w:rsidP="00B330F8">
      <w:pPr>
        <w:numPr>
          <w:ilvl w:val="0"/>
          <w:numId w:val="5"/>
        </w:numPr>
        <w:spacing w:line="360" w:lineRule="auto"/>
        <w:ind w:left="567" w:hanging="567"/>
        <w:jc w:val="left"/>
        <w:rPr>
          <w:rFonts w:ascii="Times New Roman" w:hAnsi="Times New Roman"/>
          <w:b/>
          <w:szCs w:val="24"/>
        </w:rPr>
      </w:pPr>
      <w:r w:rsidRPr="00DB479C">
        <w:rPr>
          <w:rFonts w:ascii="Times New Roman" w:hAnsi="Times New Roman"/>
          <w:b/>
          <w:szCs w:val="24"/>
        </w:rPr>
        <w:t>Dealings in Shares, Property or Otherwise</w:t>
      </w:r>
    </w:p>
    <w:p w14:paraId="6A0B2681" w14:textId="77777777" w:rsidR="00B330F8" w:rsidRPr="00DB479C" w:rsidRDefault="00B330F8" w:rsidP="00B330F8">
      <w:pPr>
        <w:spacing w:line="360" w:lineRule="auto"/>
        <w:ind w:left="567" w:hanging="567"/>
        <w:rPr>
          <w:rFonts w:ascii="Times New Roman" w:hAnsi="Times New Roman"/>
          <w:szCs w:val="24"/>
        </w:rPr>
      </w:pPr>
      <w:r w:rsidRPr="00DB479C">
        <w:rPr>
          <w:rFonts w:ascii="Times New Roman" w:hAnsi="Times New Roman"/>
          <w:szCs w:val="24"/>
        </w:rPr>
        <w:tab/>
        <w:t>In addition to any obligations under law, Board Members agree not to use any information obtained by virtue of their position for the purpose of dealing (directly or indirectly) in shares, property or otherwise.</w:t>
      </w:r>
    </w:p>
    <w:p w14:paraId="48D1035F" w14:textId="77777777" w:rsidR="00B330F8" w:rsidRPr="00DB479C" w:rsidRDefault="00B330F8" w:rsidP="00B330F8">
      <w:pPr>
        <w:spacing w:line="360" w:lineRule="auto"/>
        <w:ind w:left="567" w:hanging="567"/>
        <w:rPr>
          <w:rFonts w:ascii="Times New Roman" w:hAnsi="Times New Roman"/>
          <w:szCs w:val="24"/>
        </w:rPr>
      </w:pPr>
    </w:p>
    <w:p w14:paraId="157B2B8E" w14:textId="77777777" w:rsidR="00B330F8" w:rsidRPr="00DB479C" w:rsidRDefault="00B330F8" w:rsidP="00B330F8">
      <w:pPr>
        <w:numPr>
          <w:ilvl w:val="0"/>
          <w:numId w:val="5"/>
        </w:numPr>
        <w:spacing w:line="360" w:lineRule="auto"/>
        <w:ind w:left="567" w:hanging="567"/>
        <w:jc w:val="left"/>
        <w:rPr>
          <w:rFonts w:ascii="Times New Roman" w:hAnsi="Times New Roman"/>
          <w:b/>
          <w:szCs w:val="24"/>
        </w:rPr>
      </w:pPr>
      <w:r w:rsidRPr="00DB479C">
        <w:rPr>
          <w:rFonts w:ascii="Times New Roman" w:hAnsi="Times New Roman"/>
          <w:b/>
          <w:szCs w:val="24"/>
        </w:rPr>
        <w:t>Fairness and Work/External Environment</w:t>
      </w:r>
    </w:p>
    <w:p w14:paraId="3142AA79" w14:textId="77777777" w:rsidR="00B330F8" w:rsidRPr="00DB479C" w:rsidRDefault="00B330F8" w:rsidP="00B330F8">
      <w:pPr>
        <w:spacing w:line="360" w:lineRule="auto"/>
        <w:ind w:left="567" w:hanging="567"/>
        <w:jc w:val="left"/>
        <w:rPr>
          <w:rFonts w:ascii="Times New Roman" w:hAnsi="Times New Roman"/>
          <w:szCs w:val="24"/>
        </w:rPr>
      </w:pPr>
      <w:r w:rsidRPr="00DB479C">
        <w:rPr>
          <w:rFonts w:ascii="Times New Roman" w:hAnsi="Times New Roman"/>
          <w:szCs w:val="24"/>
        </w:rPr>
        <w:tab/>
        <w:t>Board Members recognise their responsibility to act fairly towards clients, employees and the general community and support the principles of Health and Safety, Environmental Best Practice and Equality legislation.</w:t>
      </w:r>
    </w:p>
    <w:p w14:paraId="6592AD29" w14:textId="77777777" w:rsidR="00B330F8" w:rsidRPr="00DB479C" w:rsidRDefault="00B330F8" w:rsidP="00B330F8">
      <w:pPr>
        <w:spacing w:line="360" w:lineRule="auto"/>
        <w:ind w:left="567" w:hanging="567"/>
        <w:jc w:val="left"/>
        <w:rPr>
          <w:rFonts w:ascii="Times New Roman" w:hAnsi="Times New Roman"/>
          <w:szCs w:val="24"/>
        </w:rPr>
      </w:pPr>
    </w:p>
    <w:p w14:paraId="4709E97E" w14:textId="77777777" w:rsidR="00B330F8" w:rsidRPr="00DB479C" w:rsidRDefault="00B330F8" w:rsidP="00B330F8">
      <w:pPr>
        <w:numPr>
          <w:ilvl w:val="0"/>
          <w:numId w:val="5"/>
        </w:numPr>
        <w:spacing w:line="360" w:lineRule="auto"/>
        <w:ind w:left="567" w:hanging="567"/>
        <w:jc w:val="left"/>
        <w:rPr>
          <w:rFonts w:ascii="Times New Roman" w:hAnsi="Times New Roman"/>
          <w:b/>
          <w:szCs w:val="24"/>
        </w:rPr>
      </w:pPr>
      <w:r w:rsidRPr="00DB479C">
        <w:rPr>
          <w:rFonts w:ascii="Times New Roman" w:hAnsi="Times New Roman"/>
          <w:b/>
          <w:szCs w:val="24"/>
        </w:rPr>
        <w:t>Gifts and Preferential Treatment</w:t>
      </w:r>
    </w:p>
    <w:p w14:paraId="624F5A51" w14:textId="77777777" w:rsidR="00B330F8" w:rsidRPr="00DB479C" w:rsidRDefault="00B330F8" w:rsidP="00B330F8">
      <w:pPr>
        <w:spacing w:line="360" w:lineRule="auto"/>
        <w:ind w:left="567" w:hanging="567"/>
        <w:rPr>
          <w:rFonts w:ascii="Times New Roman" w:hAnsi="Times New Roman"/>
          <w:i/>
          <w:iCs/>
          <w:sz w:val="22"/>
          <w:szCs w:val="24"/>
        </w:rPr>
      </w:pPr>
      <w:r w:rsidRPr="00DB479C">
        <w:rPr>
          <w:rFonts w:ascii="Times New Roman" w:hAnsi="Times New Roman"/>
          <w:szCs w:val="24"/>
        </w:rPr>
        <w:tab/>
        <w:t xml:space="preserve">Board Members undertake not to give or receive corporate gifts, hospitality, preferential treatment or other benefits that might affect, or could reasonably appear to affect, the ability of the Member to make independent judgements on transactions involving IDA.  Where a benefit has been received in the course of the Member’s own business that could appear to affect the Member’s judgement in relation to IDA matters, the </w:t>
      </w:r>
      <w:proofErr w:type="gramStart"/>
      <w:r w:rsidRPr="00DB479C">
        <w:rPr>
          <w:rFonts w:ascii="Times New Roman" w:hAnsi="Times New Roman"/>
          <w:szCs w:val="24"/>
        </w:rPr>
        <w:t>conflict of interest</w:t>
      </w:r>
      <w:proofErr w:type="gramEnd"/>
      <w:r w:rsidRPr="00DB479C">
        <w:rPr>
          <w:rFonts w:ascii="Times New Roman" w:hAnsi="Times New Roman"/>
          <w:szCs w:val="24"/>
        </w:rPr>
        <w:t xml:space="preserve"> procedures should be invoked.</w:t>
      </w:r>
      <w:r w:rsidRPr="00DB479C">
        <w:rPr>
          <w:rFonts w:ascii="Times New Roman" w:hAnsi="Times New Roman"/>
          <w:i/>
          <w:iCs/>
          <w:sz w:val="22"/>
          <w:szCs w:val="24"/>
        </w:rPr>
        <w:t xml:space="preserve"> </w:t>
      </w:r>
    </w:p>
    <w:p w14:paraId="1948C393" w14:textId="77777777" w:rsidR="00B330F8" w:rsidRPr="00DB479C" w:rsidRDefault="00B330F8" w:rsidP="00B330F8">
      <w:pPr>
        <w:spacing w:line="360" w:lineRule="auto"/>
        <w:ind w:left="567" w:hanging="567"/>
        <w:rPr>
          <w:rFonts w:ascii="Times New Roman" w:hAnsi="Times New Roman"/>
          <w:i/>
          <w:iCs/>
          <w:sz w:val="22"/>
          <w:szCs w:val="24"/>
        </w:rPr>
      </w:pPr>
    </w:p>
    <w:p w14:paraId="17839255" w14:textId="77777777" w:rsidR="00B330F8" w:rsidRPr="00B330F8" w:rsidRDefault="00B330F8" w:rsidP="00B330F8">
      <w:pPr>
        <w:spacing w:line="360" w:lineRule="auto"/>
        <w:ind w:left="567"/>
        <w:rPr>
          <w:rFonts w:ascii="Times New Roman" w:hAnsi="Times New Roman"/>
          <w:szCs w:val="24"/>
          <w:lang w:eastAsia="en-IE"/>
        </w:rPr>
      </w:pPr>
      <w:r w:rsidRPr="00DB479C">
        <w:rPr>
          <w:rFonts w:ascii="Times New Roman" w:hAnsi="Times New Roman"/>
          <w:szCs w:val="24"/>
        </w:rPr>
        <w:lastRenderedPageBreak/>
        <w:t>Small unsolicited gifts (up to a total retail value of up to €95, with gifts from the same source being aggregated over a 12-month period for this purpose) such as diaries, calculators, pens, bottles of wine or spirits etc may be accepted from clients subject to informing the Secretary.   Where Members are offered gifts where the retail value may exceed €95, they should inform the Secretary in writing. The Secretary will decide whether or not the gift can be retained. Normally such a gift should be returned to the person who made the gift, or if this is inappropriate (for example, in the case of overseas clients where the non-acceptance of gifts would be regarded as being extremely impolite) the gift will be considered a gift to the Agency and donated to a suitable charity. Such donations will be made on behalf of IDA Ireland by the Secretary.</w:t>
      </w:r>
      <w:r w:rsidRPr="00B62584">
        <w:rPr>
          <w:rFonts w:eastAsia="Book Antiqua" w:cs="Book Antiqua"/>
          <w:szCs w:val="24"/>
          <w:lang w:eastAsia="en-IE"/>
        </w:rPr>
        <w:t xml:space="preserve"> </w:t>
      </w:r>
      <w:sdt>
        <w:sdtPr>
          <w:rPr>
            <w:rFonts w:eastAsia="Book Antiqua" w:cs="Book Antiqua"/>
            <w:szCs w:val="24"/>
            <w:lang w:eastAsia="en-IE"/>
          </w:rPr>
          <w:tag w:val="goog_rdk_2"/>
          <w:id w:val="-1225388411"/>
        </w:sdtPr>
        <w:sdtContent>
          <w:r w:rsidRPr="00B330F8">
            <w:rPr>
              <w:rFonts w:ascii="Times New Roman" w:hAnsi="Times New Roman"/>
              <w:szCs w:val="24"/>
              <w:lang w:eastAsia="en-IE"/>
            </w:rPr>
            <w:t xml:space="preserve"> The Member may also accept the gift but reimburse the cost of the gift to the donor. In such instances the Member must notify the Secretary in advance.</w:t>
          </w:r>
        </w:sdtContent>
      </w:sdt>
    </w:p>
    <w:p w14:paraId="2D9175A3" w14:textId="77777777" w:rsidR="00B330F8" w:rsidRPr="00DB479C" w:rsidRDefault="00B330F8" w:rsidP="00B330F8">
      <w:pPr>
        <w:spacing w:line="360" w:lineRule="auto"/>
        <w:ind w:left="567"/>
        <w:rPr>
          <w:rFonts w:ascii="Times New Roman" w:hAnsi="Times New Roman"/>
          <w:b/>
          <w:szCs w:val="24"/>
        </w:rPr>
      </w:pPr>
    </w:p>
    <w:p w14:paraId="405AAEE1" w14:textId="77777777" w:rsidR="00B330F8" w:rsidRPr="00DB479C" w:rsidRDefault="00B330F8" w:rsidP="00B330F8">
      <w:pPr>
        <w:numPr>
          <w:ilvl w:val="0"/>
          <w:numId w:val="5"/>
        </w:numPr>
        <w:spacing w:line="360" w:lineRule="auto"/>
        <w:jc w:val="left"/>
        <w:rPr>
          <w:rFonts w:ascii="Times New Roman" w:hAnsi="Times New Roman"/>
          <w:szCs w:val="24"/>
        </w:rPr>
      </w:pPr>
      <w:r w:rsidRPr="00DB479C">
        <w:rPr>
          <w:rFonts w:ascii="Times New Roman" w:hAnsi="Times New Roman"/>
          <w:b/>
          <w:szCs w:val="24"/>
        </w:rPr>
        <w:t>Annual Report</w:t>
      </w:r>
      <w:r w:rsidRPr="00DB479C">
        <w:rPr>
          <w:rFonts w:ascii="Times New Roman" w:hAnsi="Times New Roman"/>
          <w:szCs w:val="24"/>
        </w:rPr>
        <w:br/>
        <w:t>Attendance of each Board Member at Board meetings will be reported in the Annual Report.  In addition</w:t>
      </w:r>
      <w:r>
        <w:rPr>
          <w:rFonts w:ascii="Times New Roman" w:hAnsi="Times New Roman"/>
          <w:szCs w:val="24"/>
        </w:rPr>
        <w:t>,</w:t>
      </w:r>
      <w:r w:rsidRPr="00DB479C">
        <w:rPr>
          <w:rFonts w:ascii="Times New Roman" w:hAnsi="Times New Roman"/>
          <w:szCs w:val="24"/>
        </w:rPr>
        <w:t xml:space="preserve"> the Annual report will include details of fees and expenses paid to each Board Member, broken-down by category, and the salary of the Chief Executive Officer.  The Chairperson’s statement in his/her report to the relevant Minister regarding the system of internal control will be included in the Annual Report.</w:t>
      </w:r>
    </w:p>
    <w:p w14:paraId="71F3BE35" w14:textId="77777777" w:rsidR="00B330F8" w:rsidRPr="00DB479C" w:rsidRDefault="00B330F8" w:rsidP="00B330F8">
      <w:pPr>
        <w:spacing w:line="360" w:lineRule="auto"/>
        <w:ind w:left="570"/>
        <w:jc w:val="left"/>
        <w:rPr>
          <w:rFonts w:ascii="Times New Roman" w:hAnsi="Times New Roman"/>
          <w:szCs w:val="24"/>
        </w:rPr>
      </w:pPr>
    </w:p>
    <w:p w14:paraId="2ED4FA9B" w14:textId="77777777" w:rsidR="00B330F8" w:rsidRPr="00DB479C" w:rsidRDefault="00B330F8" w:rsidP="00B330F8">
      <w:pPr>
        <w:numPr>
          <w:ilvl w:val="0"/>
          <w:numId w:val="5"/>
        </w:numPr>
        <w:spacing w:line="360" w:lineRule="auto"/>
        <w:jc w:val="left"/>
        <w:rPr>
          <w:rFonts w:ascii="Times New Roman" w:hAnsi="Times New Roman"/>
          <w:szCs w:val="24"/>
        </w:rPr>
      </w:pPr>
      <w:r w:rsidRPr="00DB479C">
        <w:rPr>
          <w:rFonts w:ascii="Times New Roman" w:hAnsi="Times New Roman"/>
          <w:b/>
          <w:szCs w:val="24"/>
        </w:rPr>
        <w:t>Post Resignation/Retirement</w:t>
      </w:r>
    </w:p>
    <w:p w14:paraId="3B9ECFD2" w14:textId="77777777" w:rsidR="00B330F8" w:rsidRPr="00DB479C" w:rsidRDefault="00B330F8" w:rsidP="00B330F8">
      <w:pPr>
        <w:spacing w:line="360" w:lineRule="auto"/>
        <w:ind w:left="570"/>
        <w:jc w:val="left"/>
        <w:rPr>
          <w:rFonts w:ascii="Times New Roman" w:hAnsi="Times New Roman"/>
          <w:szCs w:val="24"/>
        </w:rPr>
      </w:pPr>
      <w:r w:rsidRPr="00DB479C">
        <w:rPr>
          <w:rFonts w:ascii="Times New Roman" w:hAnsi="Times New Roman"/>
          <w:szCs w:val="24"/>
        </w:rPr>
        <w:t xml:space="preserve">In the </w:t>
      </w:r>
      <w:proofErr w:type="gramStart"/>
      <w:r w:rsidRPr="00DB479C">
        <w:rPr>
          <w:rFonts w:ascii="Times New Roman" w:hAnsi="Times New Roman"/>
          <w:szCs w:val="24"/>
        </w:rPr>
        <w:t>12 month</w:t>
      </w:r>
      <w:proofErr w:type="gramEnd"/>
      <w:r w:rsidRPr="00DB479C">
        <w:rPr>
          <w:rFonts w:ascii="Times New Roman" w:hAnsi="Times New Roman"/>
          <w:szCs w:val="24"/>
        </w:rPr>
        <w:t xml:space="preserve"> period after resignation/retirement any employment, appointment and/or consultancy should be considered in the light of potential conflict of interest.  Any concerns should be sent, in writing, to the Secretary for clarification by the Board.</w:t>
      </w:r>
      <w:r w:rsidRPr="00DB479C">
        <w:rPr>
          <w:rFonts w:ascii="Times New Roman" w:hAnsi="Times New Roman"/>
          <w:szCs w:val="24"/>
        </w:rPr>
        <w:br/>
      </w:r>
    </w:p>
    <w:p w14:paraId="56977804" w14:textId="77777777" w:rsidR="00B330F8" w:rsidRPr="00DB479C" w:rsidRDefault="00B330F8" w:rsidP="00B330F8">
      <w:pPr>
        <w:spacing w:line="360" w:lineRule="auto"/>
        <w:ind w:left="567"/>
        <w:jc w:val="center"/>
        <w:rPr>
          <w:rFonts w:ascii="Times New Roman" w:hAnsi="Times New Roman"/>
          <w:b/>
          <w:szCs w:val="24"/>
        </w:rPr>
      </w:pPr>
      <w:r w:rsidRPr="00DB479C">
        <w:rPr>
          <w:rFonts w:ascii="Times New Roman" w:hAnsi="Times New Roman"/>
          <w:b/>
          <w:szCs w:val="24"/>
        </w:rPr>
        <w:br w:type="page"/>
      </w:r>
    </w:p>
    <w:p w14:paraId="0BE40B4C" w14:textId="77777777" w:rsidR="00B330F8" w:rsidRPr="00DB479C" w:rsidRDefault="00B330F8" w:rsidP="00B330F8">
      <w:pPr>
        <w:ind w:left="567"/>
        <w:jc w:val="center"/>
        <w:rPr>
          <w:rFonts w:ascii="Times New Roman" w:hAnsi="Times New Roman"/>
          <w:b/>
          <w:szCs w:val="24"/>
          <w:u w:val="single"/>
        </w:rPr>
      </w:pPr>
      <w:r w:rsidRPr="00DB479C">
        <w:rPr>
          <w:rFonts w:ascii="Times New Roman" w:hAnsi="Times New Roman"/>
          <w:b/>
          <w:szCs w:val="24"/>
          <w:u w:val="single"/>
        </w:rPr>
        <w:lastRenderedPageBreak/>
        <w:t xml:space="preserve">APPENDIX 1 </w:t>
      </w:r>
    </w:p>
    <w:p w14:paraId="46920DEB" w14:textId="77777777" w:rsidR="00B330F8" w:rsidRPr="00DB479C" w:rsidRDefault="00B330F8" w:rsidP="00B330F8">
      <w:pPr>
        <w:spacing w:line="360" w:lineRule="auto"/>
        <w:rPr>
          <w:rFonts w:ascii="Times New Roman" w:hAnsi="Times New Roman"/>
          <w:b/>
          <w:szCs w:val="24"/>
        </w:rPr>
      </w:pPr>
    </w:p>
    <w:p w14:paraId="6C2CC9C2" w14:textId="77777777" w:rsidR="00B330F8" w:rsidRPr="00DB479C" w:rsidRDefault="00B330F8" w:rsidP="00B330F8">
      <w:pPr>
        <w:ind w:left="567"/>
        <w:rPr>
          <w:rFonts w:ascii="Times New Roman" w:hAnsi="Times New Roman"/>
          <w:b/>
          <w:szCs w:val="24"/>
        </w:rPr>
      </w:pPr>
      <w:r w:rsidRPr="00DB479C">
        <w:rPr>
          <w:rFonts w:ascii="Times New Roman" w:hAnsi="Times New Roman"/>
          <w:b/>
          <w:szCs w:val="24"/>
        </w:rPr>
        <w:t>DISCLOSURE OF INTERESTS</w:t>
      </w:r>
    </w:p>
    <w:p w14:paraId="0D450C12" w14:textId="77777777" w:rsidR="00B330F8" w:rsidRPr="00DB479C" w:rsidRDefault="00B330F8" w:rsidP="00B330F8">
      <w:pPr>
        <w:ind w:left="567"/>
        <w:rPr>
          <w:rFonts w:ascii="Times New Roman" w:hAnsi="Times New Roman"/>
          <w:szCs w:val="24"/>
        </w:rPr>
      </w:pPr>
    </w:p>
    <w:p w14:paraId="2CECB3EE"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 xml:space="preserve">On appointment to the Board, each Member will be required to furnish to the Secretary details relating to his/her employment and all other business interests including shareholdings, professional relationships etc., which could involve a conflict of interest or could </w:t>
      </w:r>
      <w:r w:rsidRPr="00B330F8">
        <w:rPr>
          <w:rFonts w:ascii="Times New Roman" w:hAnsi="Times New Roman"/>
          <w:szCs w:val="24"/>
        </w:rPr>
        <w:t xml:space="preserve">reasonably be construed as </w:t>
      </w:r>
      <w:r w:rsidRPr="00DB479C">
        <w:rPr>
          <w:rFonts w:ascii="Times New Roman" w:hAnsi="Times New Roman"/>
          <w:szCs w:val="24"/>
        </w:rPr>
        <w:t>materially influenc</w:t>
      </w:r>
      <w:r>
        <w:rPr>
          <w:rFonts w:ascii="Times New Roman" w:hAnsi="Times New Roman"/>
          <w:szCs w:val="24"/>
        </w:rPr>
        <w:t>ing</w:t>
      </w:r>
      <w:r w:rsidRPr="00DB479C">
        <w:rPr>
          <w:rFonts w:ascii="Times New Roman" w:hAnsi="Times New Roman"/>
          <w:szCs w:val="24"/>
        </w:rPr>
        <w:t xml:space="preserve"> the Member in relation to the performance of his/her functions as a Member of the Board.  Any interests of a </w:t>
      </w:r>
      <w:proofErr w:type="gramStart"/>
      <w:r w:rsidRPr="00DB479C">
        <w:rPr>
          <w:rFonts w:ascii="Times New Roman" w:hAnsi="Times New Roman"/>
          <w:szCs w:val="24"/>
        </w:rPr>
        <w:t>Member’s</w:t>
      </w:r>
      <w:proofErr w:type="gramEnd"/>
      <w:r w:rsidRPr="00DB479C">
        <w:rPr>
          <w:rFonts w:ascii="Times New Roman" w:hAnsi="Times New Roman"/>
          <w:szCs w:val="24"/>
        </w:rPr>
        <w:t xml:space="preserve"> family of which he/she could be expected to be reasonably aware, or a person or body connected with the Member which could involve a conflict of interest, should also be disclosed.  For this </w:t>
      </w:r>
      <w:proofErr w:type="gramStart"/>
      <w:r w:rsidRPr="00DB479C">
        <w:rPr>
          <w:rFonts w:ascii="Times New Roman" w:hAnsi="Times New Roman"/>
          <w:szCs w:val="24"/>
        </w:rPr>
        <w:t>purpose</w:t>
      </w:r>
      <w:proofErr w:type="gramEnd"/>
      <w:r w:rsidRPr="00DB479C">
        <w:rPr>
          <w:rFonts w:ascii="Times New Roman" w:hAnsi="Times New Roman"/>
          <w:szCs w:val="24"/>
        </w:rPr>
        <w:t xml:space="preserve"> persons and bodies should include:</w:t>
      </w:r>
    </w:p>
    <w:p w14:paraId="0FBF7D71" w14:textId="77777777" w:rsidR="00B330F8" w:rsidRPr="00DB479C" w:rsidRDefault="00B330F8" w:rsidP="00B330F8">
      <w:pPr>
        <w:numPr>
          <w:ilvl w:val="0"/>
          <w:numId w:val="1"/>
        </w:numPr>
        <w:spacing w:line="360" w:lineRule="auto"/>
        <w:jc w:val="left"/>
        <w:rPr>
          <w:rFonts w:ascii="Times New Roman" w:hAnsi="Times New Roman"/>
          <w:szCs w:val="24"/>
        </w:rPr>
      </w:pPr>
      <w:r w:rsidRPr="00DB479C">
        <w:rPr>
          <w:rFonts w:ascii="Times New Roman" w:hAnsi="Times New Roman"/>
          <w:szCs w:val="24"/>
        </w:rPr>
        <w:t>spouse, civil partner, parent, brother, sister, child or child of his/her spouse or civil partner;</w:t>
      </w:r>
    </w:p>
    <w:p w14:paraId="403C1292" w14:textId="77777777" w:rsidR="00B330F8" w:rsidRPr="00DB479C" w:rsidRDefault="00B330F8" w:rsidP="00B330F8">
      <w:pPr>
        <w:numPr>
          <w:ilvl w:val="0"/>
          <w:numId w:val="1"/>
        </w:numPr>
        <w:spacing w:line="360" w:lineRule="auto"/>
        <w:jc w:val="left"/>
        <w:rPr>
          <w:rFonts w:ascii="Times New Roman" w:hAnsi="Times New Roman"/>
          <w:szCs w:val="24"/>
        </w:rPr>
      </w:pPr>
      <w:r w:rsidRPr="00DB479C">
        <w:rPr>
          <w:rFonts w:ascii="Times New Roman" w:hAnsi="Times New Roman"/>
          <w:szCs w:val="24"/>
        </w:rPr>
        <w:t>a body corporate with which the Member is associated;</w:t>
      </w:r>
    </w:p>
    <w:p w14:paraId="5BA13F8F" w14:textId="77777777" w:rsidR="00B330F8" w:rsidRPr="00DB479C" w:rsidRDefault="00B330F8" w:rsidP="00B330F8">
      <w:pPr>
        <w:numPr>
          <w:ilvl w:val="0"/>
          <w:numId w:val="1"/>
        </w:numPr>
        <w:spacing w:line="360" w:lineRule="auto"/>
        <w:jc w:val="left"/>
        <w:rPr>
          <w:rFonts w:ascii="Times New Roman" w:hAnsi="Times New Roman"/>
          <w:szCs w:val="24"/>
        </w:rPr>
      </w:pPr>
      <w:r w:rsidRPr="00DB479C">
        <w:rPr>
          <w:rFonts w:ascii="Times New Roman" w:hAnsi="Times New Roman"/>
          <w:szCs w:val="24"/>
        </w:rPr>
        <w:t>a person acting as the trustee of any trust, the beneficiaries of which include the Member or the persons at (a) above or the body corporate at (b) above; and</w:t>
      </w:r>
    </w:p>
    <w:p w14:paraId="54102697" w14:textId="77777777" w:rsidR="00B330F8" w:rsidRPr="00DB479C" w:rsidRDefault="00B330F8" w:rsidP="00B330F8">
      <w:pPr>
        <w:numPr>
          <w:ilvl w:val="0"/>
          <w:numId w:val="1"/>
        </w:numPr>
        <w:spacing w:line="360" w:lineRule="auto"/>
        <w:jc w:val="left"/>
        <w:rPr>
          <w:rFonts w:ascii="Times New Roman" w:hAnsi="Times New Roman"/>
          <w:szCs w:val="24"/>
        </w:rPr>
      </w:pPr>
      <w:r w:rsidRPr="00DB479C">
        <w:rPr>
          <w:rFonts w:ascii="Times New Roman" w:hAnsi="Times New Roman"/>
          <w:szCs w:val="24"/>
        </w:rPr>
        <w:t>a person acting as a partner of the Member or of any person or body who, by virtue of (a) – (c) above, is connected with the Member.</w:t>
      </w:r>
    </w:p>
    <w:p w14:paraId="0AA5604D"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Where it is relevant in any situation</w:t>
      </w:r>
      <w:r>
        <w:rPr>
          <w:rFonts w:ascii="Times New Roman" w:hAnsi="Times New Roman"/>
          <w:szCs w:val="24"/>
        </w:rPr>
        <w:t xml:space="preserve"> and where </w:t>
      </w:r>
      <w:proofErr w:type="gramStart"/>
      <w:r>
        <w:rPr>
          <w:rFonts w:ascii="Times New Roman" w:hAnsi="Times New Roman"/>
          <w:szCs w:val="24"/>
        </w:rPr>
        <w:t xml:space="preserve">the </w:t>
      </w:r>
      <w:r w:rsidRPr="00DB479C">
        <w:rPr>
          <w:rFonts w:ascii="Times New Roman" w:hAnsi="Times New Roman"/>
          <w:szCs w:val="24"/>
        </w:rPr>
        <w:t xml:space="preserve"> Member</w:t>
      </w:r>
      <w:proofErr w:type="gramEnd"/>
      <w:r>
        <w:rPr>
          <w:rFonts w:ascii="Times New Roman" w:hAnsi="Times New Roman"/>
          <w:szCs w:val="24"/>
        </w:rPr>
        <w:t xml:space="preserve"> might reasonably be expected to be aware, the Member</w:t>
      </w:r>
      <w:r w:rsidRPr="00DB479C">
        <w:rPr>
          <w:rFonts w:ascii="Times New Roman" w:hAnsi="Times New Roman"/>
          <w:szCs w:val="24"/>
        </w:rPr>
        <w:t xml:space="preserve"> should indicate to the Secretary the employment and any other business interests of all persons connected with him/her, as defined at (</w:t>
      </w:r>
      <w:proofErr w:type="spellStart"/>
      <w:r w:rsidRPr="00DB479C">
        <w:rPr>
          <w:rFonts w:ascii="Times New Roman" w:hAnsi="Times New Roman"/>
          <w:szCs w:val="24"/>
        </w:rPr>
        <w:t>i</w:t>
      </w:r>
      <w:proofErr w:type="spellEnd"/>
      <w:r w:rsidRPr="00DB479C">
        <w:rPr>
          <w:rFonts w:ascii="Times New Roman" w:hAnsi="Times New Roman"/>
          <w:szCs w:val="24"/>
        </w:rPr>
        <w:t>) above.</w:t>
      </w:r>
    </w:p>
    <w:p w14:paraId="056C1D9A"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Minor shareholdings need not be disclosed.  In this context, a holding valued at more than €13,000 or of more than 5 per cent of the issued capital of a company should be disclosed.</w:t>
      </w:r>
    </w:p>
    <w:p w14:paraId="1FB85631"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 xml:space="preserve">If a </w:t>
      </w:r>
      <w:proofErr w:type="gramStart"/>
      <w:r w:rsidRPr="00DB479C">
        <w:rPr>
          <w:rFonts w:ascii="Times New Roman" w:hAnsi="Times New Roman"/>
          <w:szCs w:val="24"/>
        </w:rPr>
        <w:t>Member</w:t>
      </w:r>
      <w:proofErr w:type="gramEnd"/>
      <w:r w:rsidRPr="00DB479C">
        <w:rPr>
          <w:rFonts w:ascii="Times New Roman" w:hAnsi="Times New Roman"/>
          <w:szCs w:val="24"/>
        </w:rPr>
        <w:t xml:space="preserve"> has a doubt as to whether this Code requires the disclosure of an interest of his/her own or of a connected person, the Member should consult the Chairperson.</w:t>
      </w:r>
    </w:p>
    <w:p w14:paraId="7DCF66F2"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 xml:space="preserve">Details of the above interests will be kept by the Secretary in a special confidential register and will be updated on an annual basis.  Changes in the interim should be notified to the Secretary as soon as possible.  Only the </w:t>
      </w:r>
      <w:r w:rsidRPr="00B330F8">
        <w:rPr>
          <w:rFonts w:ascii="Times New Roman" w:hAnsi="Times New Roman"/>
          <w:szCs w:val="24"/>
        </w:rPr>
        <w:lastRenderedPageBreak/>
        <w:t>Chairperson a</w:t>
      </w:r>
      <w:r w:rsidRPr="00DB479C">
        <w:rPr>
          <w:rFonts w:ascii="Times New Roman" w:hAnsi="Times New Roman"/>
          <w:szCs w:val="24"/>
        </w:rPr>
        <w:t xml:space="preserve">nd Secretary of the body will have access to the register and other members of the State body on a </w:t>
      </w:r>
      <w:proofErr w:type="gramStart"/>
      <w:r w:rsidRPr="00DB479C">
        <w:rPr>
          <w:rFonts w:ascii="Times New Roman" w:hAnsi="Times New Roman"/>
          <w:szCs w:val="24"/>
        </w:rPr>
        <w:t>need to know</w:t>
      </w:r>
      <w:proofErr w:type="gramEnd"/>
      <w:r w:rsidRPr="00DB479C">
        <w:rPr>
          <w:rFonts w:ascii="Times New Roman" w:hAnsi="Times New Roman"/>
          <w:szCs w:val="24"/>
        </w:rPr>
        <w:t xml:space="preserve"> basis.</w:t>
      </w:r>
    </w:p>
    <w:p w14:paraId="18AD4741"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Should a matter relating to the interests of the Chairperson arise, the other members attending the meeting shall choose one of the members present at the meeting to chair the meeting.  The Chairperson should absent himself/herself when the Board is deliberating or deciding on a matter in which the Chairperson, or a person or body connected with the Chairperson, has an interest.</w:t>
      </w:r>
    </w:p>
    <w:p w14:paraId="4A934D79" w14:textId="355FDBF0" w:rsidR="00B330F8" w:rsidRPr="00B330F8" w:rsidRDefault="00B330F8" w:rsidP="00B330F8">
      <w:pPr>
        <w:numPr>
          <w:ilvl w:val="0"/>
          <w:numId w:val="6"/>
        </w:numPr>
        <w:spacing w:line="360" w:lineRule="auto"/>
        <w:jc w:val="left"/>
        <w:rPr>
          <w:rFonts w:ascii="Times New Roman" w:hAnsi="Times New Roman"/>
          <w:szCs w:val="24"/>
        </w:rPr>
      </w:pPr>
      <w:r w:rsidRPr="00B330F8">
        <w:rPr>
          <w:rFonts w:ascii="Times New Roman" w:hAnsi="Times New Roman"/>
          <w:szCs w:val="24"/>
        </w:rPr>
        <w:t>Board or company documents on any case which relate to any dealings with the above interests should not be made available to the Member concerned prior to a decision being taken.  On a monthly basis, in advance of circulation, Members will be advised of a list of decisions (to which they are not already restricted) and invited to declare any additional interests to the Secretary.</w:t>
      </w:r>
    </w:p>
    <w:p w14:paraId="100FF207" w14:textId="77777777" w:rsidR="00B330F8" w:rsidRPr="00CF5905" w:rsidRDefault="00B330F8" w:rsidP="00B330F8">
      <w:pPr>
        <w:numPr>
          <w:ilvl w:val="0"/>
          <w:numId w:val="6"/>
        </w:numPr>
        <w:spacing w:line="360" w:lineRule="auto"/>
        <w:jc w:val="left"/>
        <w:rPr>
          <w:rFonts w:ascii="Times New Roman" w:hAnsi="Times New Roman"/>
          <w:szCs w:val="24"/>
        </w:rPr>
      </w:pPr>
      <w:r w:rsidRPr="00CF5905">
        <w:rPr>
          <w:rFonts w:ascii="Times New Roman" w:hAnsi="Times New Roman"/>
          <w:szCs w:val="24"/>
        </w:rPr>
        <w:t xml:space="preserve">As it is recognised that the interests of a </w:t>
      </w:r>
      <w:proofErr w:type="gramStart"/>
      <w:r w:rsidRPr="00CF5905">
        <w:rPr>
          <w:rFonts w:ascii="Times New Roman" w:hAnsi="Times New Roman"/>
          <w:szCs w:val="24"/>
        </w:rPr>
        <w:t>Member</w:t>
      </w:r>
      <w:proofErr w:type="gramEnd"/>
      <w:r w:rsidRPr="00CF5905">
        <w:rPr>
          <w:rFonts w:ascii="Times New Roman" w:hAnsi="Times New Roman"/>
          <w:szCs w:val="24"/>
        </w:rPr>
        <w:t xml:space="preserve"> and persons connected with him/her can change at short notice, a </w:t>
      </w:r>
      <w:proofErr w:type="gramStart"/>
      <w:r w:rsidRPr="00CF5905">
        <w:rPr>
          <w:rFonts w:ascii="Times New Roman" w:hAnsi="Times New Roman"/>
          <w:szCs w:val="24"/>
        </w:rPr>
        <w:t>Member</w:t>
      </w:r>
      <w:proofErr w:type="gramEnd"/>
      <w:r w:rsidRPr="00CF5905">
        <w:rPr>
          <w:rFonts w:ascii="Times New Roman" w:hAnsi="Times New Roman"/>
          <w:szCs w:val="24"/>
        </w:rPr>
        <w:t xml:space="preserve"> should, in cases where he/she receives documents relating to his interests or of those connected with him/her, return the documents to the Secretary at the earliest opportunity.</w:t>
      </w:r>
    </w:p>
    <w:p w14:paraId="4EC4AC91"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A Member should absent himself/herself when the Board is deliberating or deciding on matters in which that Member (other than in his/her capacity as a Member of the Board) or a person or body connected with the Member has an interest</w:t>
      </w:r>
      <w:r>
        <w:rPr>
          <w:rFonts w:ascii="Times New Roman" w:hAnsi="Times New Roman"/>
          <w:szCs w:val="24"/>
        </w:rPr>
        <w:t xml:space="preserve"> which could reasonably be construed as constituting a conflict of interest</w:t>
      </w:r>
      <w:r w:rsidRPr="00DB479C">
        <w:rPr>
          <w:rFonts w:ascii="Times New Roman" w:hAnsi="Times New Roman"/>
          <w:szCs w:val="24"/>
        </w:rPr>
        <w:t>.  In such cases, a separate record (to which the Member would not have access) will be maintained.</w:t>
      </w:r>
    </w:p>
    <w:p w14:paraId="6A1D0F17"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 xml:space="preserve">Board decisions with regard to a matter from which a Board Member has been restricted will not be disclosed to Board Members.  </w:t>
      </w:r>
    </w:p>
    <w:p w14:paraId="77D8CC14"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Where a question arises as to whether or not a case relates to the interests of a Member or a person or body connected with him/her, the Chairperson of the Board shall determine the question.</w:t>
      </w:r>
    </w:p>
    <w:p w14:paraId="531A1C97"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If a Member is providing consultancy services to a company, the engagement shall be considered material (i.e. income &gt;€2,600), if the company is a substantial client of the Member, and/or the Member’s sole client. This shall be relevant only if there is a current consulting service or a consulting service which ended within the previous 12 months.</w:t>
      </w:r>
    </w:p>
    <w:p w14:paraId="2BC7BA7A"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lastRenderedPageBreak/>
        <w:t>A Member should absent themselves when the Board is deliberating or deciding on matters relating to a company or organisation, in which that Member was formerly an employee, for 24 months post the end of their employment with said company/organisation.</w:t>
      </w:r>
    </w:p>
    <w:p w14:paraId="2849AA32" w14:textId="77777777" w:rsidR="00B330F8" w:rsidRPr="00DB479C" w:rsidRDefault="00B330F8" w:rsidP="00B330F8">
      <w:pPr>
        <w:numPr>
          <w:ilvl w:val="0"/>
          <w:numId w:val="6"/>
        </w:numPr>
        <w:spacing w:line="360" w:lineRule="auto"/>
        <w:jc w:val="left"/>
        <w:rPr>
          <w:rFonts w:ascii="Times New Roman" w:hAnsi="Times New Roman"/>
          <w:szCs w:val="24"/>
        </w:rPr>
      </w:pPr>
      <w:r w:rsidRPr="00DB479C">
        <w:rPr>
          <w:rFonts w:ascii="Times New Roman" w:hAnsi="Times New Roman"/>
          <w:szCs w:val="24"/>
        </w:rPr>
        <w:t>Where a question arises as to whether or not an interest declared by a Board member is a material interest, the Chairperson of the Board should determine the question as to whether the provisions of this Code apply.  Where a Board member is in doubt as to whether he or she has an obligation under the Ethics in Public Office Acts 1995 and 2001, he or she should seek advice from the Standards in Public Office Commission under Section 25 of the Ethics in Public Office Act 1995.</w:t>
      </w:r>
      <w:r w:rsidRPr="00DB479C">
        <w:rPr>
          <w:rFonts w:ascii="Times New Roman" w:hAnsi="Times New Roman"/>
          <w:sz w:val="22"/>
          <w:szCs w:val="24"/>
        </w:rPr>
        <w:br w:type="page"/>
      </w:r>
    </w:p>
    <w:p w14:paraId="2D130BC5" w14:textId="77777777" w:rsidR="00B330F8" w:rsidRPr="00DB479C" w:rsidRDefault="00B330F8" w:rsidP="00B330F8">
      <w:pPr>
        <w:keepNext/>
        <w:jc w:val="center"/>
        <w:outlineLvl w:val="1"/>
        <w:rPr>
          <w:rFonts w:ascii="Times New Roman" w:hAnsi="Times New Roman"/>
          <w:b/>
          <w:szCs w:val="24"/>
          <w:u w:val="single"/>
        </w:rPr>
      </w:pPr>
      <w:r w:rsidRPr="00DB479C">
        <w:rPr>
          <w:rFonts w:ascii="Times New Roman" w:hAnsi="Times New Roman"/>
          <w:b/>
          <w:szCs w:val="24"/>
          <w:u w:val="single"/>
        </w:rPr>
        <w:lastRenderedPageBreak/>
        <w:t xml:space="preserve">APPENDIX 2 </w:t>
      </w:r>
    </w:p>
    <w:p w14:paraId="4EB7429B" w14:textId="77777777" w:rsidR="00B330F8" w:rsidRPr="00DB479C" w:rsidRDefault="00B330F8" w:rsidP="00B330F8">
      <w:pPr>
        <w:jc w:val="left"/>
        <w:rPr>
          <w:rFonts w:ascii="Times New Roman" w:hAnsi="Times New Roman"/>
          <w:b/>
          <w:szCs w:val="24"/>
        </w:rPr>
      </w:pPr>
    </w:p>
    <w:p w14:paraId="67831D6E" w14:textId="77777777" w:rsidR="00B330F8" w:rsidRPr="00DB479C" w:rsidRDefault="00B330F8" w:rsidP="00B330F8">
      <w:pPr>
        <w:jc w:val="left"/>
        <w:rPr>
          <w:rFonts w:ascii="Times New Roman" w:hAnsi="Times New Roman"/>
          <w:b/>
          <w:szCs w:val="24"/>
        </w:rPr>
      </w:pPr>
    </w:p>
    <w:p w14:paraId="2C0CFF18" w14:textId="77777777" w:rsidR="00B330F8" w:rsidRPr="00DB479C" w:rsidRDefault="00B330F8" w:rsidP="00B330F8">
      <w:pPr>
        <w:keepNext/>
        <w:spacing w:line="360" w:lineRule="auto"/>
        <w:jc w:val="left"/>
        <w:outlineLvl w:val="2"/>
        <w:rPr>
          <w:rFonts w:ascii="Times New Roman" w:hAnsi="Times New Roman"/>
          <w:b/>
          <w:szCs w:val="24"/>
        </w:rPr>
      </w:pPr>
      <w:r w:rsidRPr="00DB479C">
        <w:rPr>
          <w:rFonts w:ascii="Times New Roman" w:hAnsi="Times New Roman"/>
          <w:b/>
          <w:szCs w:val="24"/>
        </w:rPr>
        <w:t>Reporting Transactions, arrangements or agreements</w:t>
      </w:r>
    </w:p>
    <w:p w14:paraId="09A31869"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A report will be prepared on an annual basis for consideration by the Board detailing any transactions, arrangements or agreements between IDA Ireland and any companies listed in the Register of Members’ Interests maintained by the Secretary.</w:t>
      </w:r>
    </w:p>
    <w:p w14:paraId="50EC1BB5" w14:textId="77777777" w:rsidR="00B330F8" w:rsidRPr="00DB479C" w:rsidRDefault="00B330F8" w:rsidP="00B330F8">
      <w:pPr>
        <w:spacing w:line="360" w:lineRule="auto"/>
        <w:jc w:val="left"/>
        <w:rPr>
          <w:rFonts w:ascii="Times New Roman" w:hAnsi="Times New Roman"/>
          <w:szCs w:val="24"/>
        </w:rPr>
      </w:pPr>
    </w:p>
    <w:p w14:paraId="0CEFC500"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This report will include the following information:</w:t>
      </w:r>
    </w:p>
    <w:p w14:paraId="65654719" w14:textId="77777777" w:rsidR="00B330F8" w:rsidRPr="00DB479C" w:rsidRDefault="00B330F8" w:rsidP="00B330F8">
      <w:pPr>
        <w:jc w:val="left"/>
        <w:rPr>
          <w:rFonts w:ascii="Times New Roman" w:hAnsi="Times New Roman"/>
          <w:szCs w:val="24"/>
        </w:rPr>
      </w:pPr>
    </w:p>
    <w:p w14:paraId="79656976" w14:textId="77777777" w:rsidR="00B330F8" w:rsidRPr="00DB479C" w:rsidRDefault="00B330F8" w:rsidP="00B330F8">
      <w:pPr>
        <w:spacing w:line="360" w:lineRule="auto"/>
        <w:ind w:left="1077" w:hanging="357"/>
        <w:jc w:val="left"/>
        <w:rPr>
          <w:rFonts w:ascii="Times New Roman" w:hAnsi="Times New Roman"/>
          <w:szCs w:val="24"/>
        </w:rPr>
      </w:pPr>
      <w:r w:rsidRPr="00DB479C">
        <w:rPr>
          <w:rFonts w:ascii="Times New Roman" w:hAnsi="Times New Roman"/>
          <w:szCs w:val="24"/>
        </w:rPr>
        <w:fldChar w:fldCharType="begin"/>
      </w:r>
      <w:r w:rsidRPr="00DB479C">
        <w:rPr>
          <w:rFonts w:ascii="Times New Roman" w:hAnsi="Times New Roman"/>
          <w:szCs w:val="24"/>
        </w:rPr>
        <w:instrText>SYMBOL 216 \f "Wingdings" \s 10 \h</w:instrText>
      </w:r>
      <w:r w:rsidRPr="00DB479C">
        <w:rPr>
          <w:rFonts w:ascii="Times New Roman" w:hAnsi="Times New Roman"/>
          <w:szCs w:val="24"/>
        </w:rPr>
        <w:fldChar w:fldCharType="end"/>
      </w:r>
      <w:r w:rsidRPr="00DB479C">
        <w:rPr>
          <w:rFonts w:ascii="Times New Roman" w:hAnsi="Times New Roman"/>
          <w:szCs w:val="24"/>
        </w:rPr>
        <w:tab/>
        <w:t>The names of the companies</w:t>
      </w:r>
    </w:p>
    <w:p w14:paraId="428BDCD6" w14:textId="77777777" w:rsidR="00B330F8" w:rsidRPr="00DB479C" w:rsidRDefault="00B330F8" w:rsidP="00B330F8">
      <w:pPr>
        <w:ind w:left="1077" w:hanging="357"/>
        <w:jc w:val="left"/>
        <w:rPr>
          <w:rFonts w:ascii="Times New Roman" w:hAnsi="Times New Roman"/>
          <w:szCs w:val="24"/>
        </w:rPr>
      </w:pPr>
    </w:p>
    <w:p w14:paraId="0AA3D915" w14:textId="77777777" w:rsidR="00B330F8" w:rsidRPr="00DB479C" w:rsidRDefault="00B330F8" w:rsidP="00B330F8">
      <w:pPr>
        <w:spacing w:line="360" w:lineRule="auto"/>
        <w:ind w:left="1077" w:hanging="357"/>
        <w:jc w:val="left"/>
        <w:rPr>
          <w:rFonts w:ascii="Times New Roman" w:hAnsi="Times New Roman"/>
          <w:szCs w:val="24"/>
        </w:rPr>
      </w:pPr>
      <w:r w:rsidRPr="00DB479C">
        <w:rPr>
          <w:rFonts w:ascii="Times New Roman" w:hAnsi="Times New Roman"/>
          <w:szCs w:val="24"/>
        </w:rPr>
        <w:fldChar w:fldCharType="begin"/>
      </w:r>
      <w:r w:rsidRPr="00DB479C">
        <w:rPr>
          <w:rFonts w:ascii="Times New Roman" w:hAnsi="Times New Roman"/>
          <w:szCs w:val="24"/>
        </w:rPr>
        <w:instrText>SYMBOL 216 \f "Wingdings" \s 10 \h</w:instrText>
      </w:r>
      <w:r w:rsidRPr="00DB479C">
        <w:rPr>
          <w:rFonts w:ascii="Times New Roman" w:hAnsi="Times New Roman"/>
          <w:szCs w:val="24"/>
        </w:rPr>
        <w:fldChar w:fldCharType="end"/>
      </w:r>
      <w:r w:rsidRPr="00DB479C">
        <w:rPr>
          <w:rFonts w:ascii="Times New Roman" w:hAnsi="Times New Roman"/>
          <w:szCs w:val="24"/>
        </w:rPr>
        <w:tab/>
        <w:t>The name of the Board Member and the nature of their interest in the transaction, arrangement or agreement</w:t>
      </w:r>
    </w:p>
    <w:p w14:paraId="4ACBBE37" w14:textId="77777777" w:rsidR="00B330F8" w:rsidRPr="00DB479C" w:rsidRDefault="00B330F8" w:rsidP="00B330F8">
      <w:pPr>
        <w:ind w:left="1077" w:hanging="357"/>
        <w:jc w:val="left"/>
        <w:rPr>
          <w:rFonts w:ascii="Times New Roman" w:hAnsi="Times New Roman"/>
          <w:szCs w:val="24"/>
        </w:rPr>
      </w:pPr>
    </w:p>
    <w:p w14:paraId="054D17AE" w14:textId="77777777" w:rsidR="00B330F8" w:rsidRPr="00DB479C" w:rsidRDefault="00B330F8" w:rsidP="00B330F8">
      <w:pPr>
        <w:spacing w:line="360" w:lineRule="auto"/>
        <w:ind w:left="1077" w:hanging="357"/>
        <w:jc w:val="left"/>
        <w:rPr>
          <w:rFonts w:ascii="Times New Roman" w:hAnsi="Times New Roman"/>
          <w:szCs w:val="24"/>
        </w:rPr>
      </w:pPr>
      <w:r w:rsidRPr="00DB479C">
        <w:rPr>
          <w:rFonts w:ascii="Times New Roman" w:hAnsi="Times New Roman"/>
          <w:szCs w:val="24"/>
        </w:rPr>
        <w:fldChar w:fldCharType="begin"/>
      </w:r>
      <w:r w:rsidRPr="00DB479C">
        <w:rPr>
          <w:rFonts w:ascii="Times New Roman" w:hAnsi="Times New Roman"/>
          <w:szCs w:val="24"/>
        </w:rPr>
        <w:instrText>SYMBOL 216 \f "Wingdings" \s 10 \h</w:instrText>
      </w:r>
      <w:r w:rsidRPr="00DB479C">
        <w:rPr>
          <w:rFonts w:ascii="Times New Roman" w:hAnsi="Times New Roman"/>
          <w:szCs w:val="24"/>
        </w:rPr>
        <w:fldChar w:fldCharType="end"/>
      </w:r>
      <w:r w:rsidRPr="00DB479C">
        <w:rPr>
          <w:rFonts w:ascii="Times New Roman" w:hAnsi="Times New Roman"/>
          <w:szCs w:val="24"/>
        </w:rPr>
        <w:tab/>
        <w:t>The value of the transaction, arrangement or agreement</w:t>
      </w:r>
    </w:p>
    <w:p w14:paraId="79921D90"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 xml:space="preserve">  </w:t>
      </w:r>
    </w:p>
    <w:p w14:paraId="758515B8" w14:textId="77777777" w:rsidR="00B330F8" w:rsidRPr="00DB479C" w:rsidRDefault="00B330F8" w:rsidP="00B330F8">
      <w:pPr>
        <w:keepNext/>
        <w:spacing w:line="360" w:lineRule="auto"/>
        <w:jc w:val="left"/>
        <w:outlineLvl w:val="2"/>
        <w:rPr>
          <w:rFonts w:ascii="Times New Roman" w:hAnsi="Times New Roman"/>
          <w:b/>
          <w:szCs w:val="24"/>
        </w:rPr>
      </w:pPr>
      <w:r w:rsidRPr="00DB479C">
        <w:rPr>
          <w:rFonts w:ascii="Times New Roman" w:hAnsi="Times New Roman"/>
          <w:b/>
          <w:szCs w:val="24"/>
        </w:rPr>
        <w:t>Decision on Disclosures</w:t>
      </w:r>
    </w:p>
    <w:p w14:paraId="0D9F3027"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Whether or not a transaction, arrangement or agreement should be considered to be material is a matter for the Board.</w:t>
      </w:r>
    </w:p>
    <w:p w14:paraId="2F0708D5" w14:textId="77777777" w:rsidR="00B330F8" w:rsidRPr="00DB479C" w:rsidRDefault="00B330F8" w:rsidP="00B330F8">
      <w:pPr>
        <w:jc w:val="left"/>
        <w:rPr>
          <w:rFonts w:ascii="Times New Roman" w:hAnsi="Times New Roman"/>
          <w:szCs w:val="24"/>
        </w:rPr>
      </w:pPr>
    </w:p>
    <w:p w14:paraId="3BEAA3DA"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 xml:space="preserve">The Board will decide annually whether or not transactions between IDA (Ireland) and any companies in which Board Members have declared an interest should be disclosed in the financial statements.  </w:t>
      </w:r>
    </w:p>
    <w:p w14:paraId="339CBF2F" w14:textId="77777777" w:rsidR="00B330F8" w:rsidRPr="00DB479C" w:rsidRDefault="00B330F8" w:rsidP="00B330F8">
      <w:pPr>
        <w:jc w:val="left"/>
        <w:rPr>
          <w:rFonts w:ascii="Times New Roman" w:hAnsi="Times New Roman"/>
          <w:szCs w:val="24"/>
        </w:rPr>
      </w:pPr>
    </w:p>
    <w:p w14:paraId="1F5F3183" w14:textId="77777777" w:rsidR="00B330F8" w:rsidRPr="00DB479C" w:rsidRDefault="00B330F8" w:rsidP="00B330F8">
      <w:pPr>
        <w:spacing w:line="360" w:lineRule="auto"/>
        <w:rPr>
          <w:rFonts w:ascii="Times New Roman" w:hAnsi="Times New Roman"/>
          <w:szCs w:val="24"/>
        </w:rPr>
      </w:pPr>
      <w:r w:rsidRPr="00DB479C">
        <w:rPr>
          <w:rFonts w:ascii="Times New Roman" w:hAnsi="Times New Roman"/>
          <w:szCs w:val="24"/>
        </w:rPr>
        <w:t>The following additional factors should also be taken into account in making these decisions:</w:t>
      </w:r>
    </w:p>
    <w:p w14:paraId="21FB345A" w14:textId="77777777" w:rsidR="00B330F8" w:rsidRPr="00DB479C" w:rsidRDefault="00B330F8" w:rsidP="00B330F8">
      <w:pPr>
        <w:rPr>
          <w:rFonts w:ascii="Times New Roman" w:hAnsi="Times New Roman"/>
          <w:szCs w:val="24"/>
        </w:rPr>
      </w:pPr>
    </w:p>
    <w:p w14:paraId="3D14184B" w14:textId="77777777" w:rsidR="00B330F8" w:rsidRPr="00DB479C" w:rsidRDefault="00B330F8" w:rsidP="00B330F8">
      <w:pPr>
        <w:numPr>
          <w:ilvl w:val="0"/>
          <w:numId w:val="3"/>
        </w:numPr>
        <w:spacing w:line="360" w:lineRule="auto"/>
        <w:jc w:val="left"/>
        <w:rPr>
          <w:rFonts w:ascii="Times New Roman" w:hAnsi="Times New Roman"/>
          <w:sz w:val="14"/>
          <w:szCs w:val="14"/>
        </w:rPr>
      </w:pPr>
      <w:r w:rsidRPr="00DB479C">
        <w:rPr>
          <w:rFonts w:ascii="Times New Roman" w:hAnsi="Times New Roman"/>
          <w:szCs w:val="24"/>
        </w:rPr>
        <w:t>Are the declared shareholdings passive shareholdings in quoted companies, which are IDA clients?</w:t>
      </w:r>
      <w:r w:rsidRPr="00DB479C">
        <w:rPr>
          <w:rFonts w:ascii="Times New Roman" w:hAnsi="Times New Roman"/>
          <w:szCs w:val="24"/>
        </w:rPr>
        <w:br/>
      </w:r>
    </w:p>
    <w:p w14:paraId="46F4C68B" w14:textId="77777777" w:rsidR="00B330F8" w:rsidRPr="00DB479C" w:rsidRDefault="00B330F8" w:rsidP="00B330F8">
      <w:pPr>
        <w:numPr>
          <w:ilvl w:val="0"/>
          <w:numId w:val="3"/>
        </w:numPr>
        <w:spacing w:line="360" w:lineRule="auto"/>
        <w:ind w:left="1134" w:hanging="425"/>
        <w:jc w:val="left"/>
        <w:rPr>
          <w:rFonts w:ascii="Times New Roman" w:hAnsi="Times New Roman"/>
          <w:sz w:val="16"/>
          <w:szCs w:val="16"/>
        </w:rPr>
      </w:pPr>
      <w:r w:rsidRPr="00DB479C">
        <w:rPr>
          <w:rFonts w:ascii="Times New Roman" w:hAnsi="Times New Roman"/>
          <w:szCs w:val="24"/>
        </w:rPr>
        <w:t>Are the declared shareholdings held remotely (for example, by fund managers or in unit trusts)?</w:t>
      </w:r>
      <w:r w:rsidRPr="00DB479C">
        <w:rPr>
          <w:rFonts w:ascii="Times New Roman" w:hAnsi="Times New Roman"/>
          <w:szCs w:val="24"/>
        </w:rPr>
        <w:br/>
      </w:r>
    </w:p>
    <w:p w14:paraId="37719F68" w14:textId="77777777" w:rsidR="00B330F8" w:rsidRPr="00DB479C" w:rsidRDefault="00B330F8" w:rsidP="00B330F8">
      <w:pPr>
        <w:numPr>
          <w:ilvl w:val="0"/>
          <w:numId w:val="3"/>
        </w:numPr>
        <w:spacing w:line="360" w:lineRule="auto"/>
        <w:jc w:val="left"/>
        <w:rPr>
          <w:rFonts w:ascii="Times New Roman" w:hAnsi="Times New Roman"/>
          <w:szCs w:val="24"/>
        </w:rPr>
      </w:pPr>
      <w:r w:rsidRPr="00DB479C">
        <w:rPr>
          <w:rFonts w:ascii="Times New Roman" w:hAnsi="Times New Roman"/>
          <w:szCs w:val="24"/>
        </w:rPr>
        <w:t>Does the Board member concerned have an active connection at present with a relevant company or did he/she have an active connection in the past that could be perceived to be still active?</w:t>
      </w:r>
    </w:p>
    <w:p w14:paraId="1CFD3B9D" w14:textId="77777777" w:rsidR="00B330F8" w:rsidRPr="00DB479C" w:rsidRDefault="00B330F8" w:rsidP="00B330F8">
      <w:pPr>
        <w:spacing w:line="360" w:lineRule="auto"/>
        <w:jc w:val="left"/>
        <w:rPr>
          <w:rFonts w:ascii="Times New Roman" w:hAnsi="Times New Roman"/>
          <w:szCs w:val="24"/>
        </w:rPr>
      </w:pPr>
    </w:p>
    <w:p w14:paraId="39E4BFEA" w14:textId="77777777" w:rsidR="00B330F8" w:rsidRPr="00DB479C" w:rsidRDefault="00B330F8" w:rsidP="00B330F8">
      <w:pPr>
        <w:keepNext/>
        <w:spacing w:line="360" w:lineRule="auto"/>
        <w:jc w:val="left"/>
        <w:outlineLvl w:val="2"/>
        <w:rPr>
          <w:rFonts w:ascii="Times New Roman" w:hAnsi="Times New Roman"/>
          <w:b/>
          <w:szCs w:val="24"/>
        </w:rPr>
      </w:pPr>
      <w:r w:rsidRPr="00DB479C">
        <w:rPr>
          <w:rFonts w:ascii="Times New Roman" w:hAnsi="Times New Roman"/>
          <w:b/>
          <w:szCs w:val="24"/>
        </w:rPr>
        <w:lastRenderedPageBreak/>
        <w:t xml:space="preserve">Guideline Disclosure Benchmarks </w:t>
      </w:r>
    </w:p>
    <w:p w14:paraId="17A35199"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In this decision process the following benchmarks should help the Board; however, these are intended as guidelines and should not constrain the Board from deciding that disclosure should or should not be made in any particular case:</w:t>
      </w:r>
    </w:p>
    <w:p w14:paraId="6F7E0909" w14:textId="77777777" w:rsidR="00B330F8" w:rsidRPr="00DB479C" w:rsidRDefault="00B330F8" w:rsidP="00B330F8">
      <w:pPr>
        <w:spacing w:line="360" w:lineRule="auto"/>
        <w:ind w:left="360" w:hanging="360"/>
        <w:jc w:val="left"/>
        <w:rPr>
          <w:rFonts w:ascii="Times New Roman" w:hAnsi="Times New Roman"/>
          <w:szCs w:val="24"/>
        </w:rPr>
      </w:pPr>
    </w:p>
    <w:p w14:paraId="512D8FC9" w14:textId="77777777" w:rsidR="00B330F8" w:rsidRPr="00DB479C" w:rsidRDefault="00B330F8" w:rsidP="00B330F8">
      <w:pPr>
        <w:tabs>
          <w:tab w:val="left" w:pos="0"/>
        </w:tabs>
        <w:spacing w:line="360" w:lineRule="auto"/>
        <w:ind w:left="1077" w:hanging="357"/>
        <w:jc w:val="left"/>
        <w:rPr>
          <w:rFonts w:ascii="Times New Roman" w:hAnsi="Times New Roman"/>
          <w:szCs w:val="24"/>
        </w:rPr>
      </w:pPr>
      <w:r w:rsidRPr="00DB479C">
        <w:rPr>
          <w:rFonts w:ascii="Times New Roman" w:hAnsi="Times New Roman"/>
          <w:szCs w:val="24"/>
        </w:rPr>
        <w:t>1.</w:t>
      </w:r>
      <w:r w:rsidRPr="00DB479C">
        <w:rPr>
          <w:rFonts w:ascii="Times New Roman" w:hAnsi="Times New Roman"/>
          <w:szCs w:val="24"/>
        </w:rPr>
        <w:tab/>
        <w:t>In the case of the Capital Grants Budget disclosure must be made where total approvals to a company in any year are in excess of €1.250m or 1% of the budget whichever is the lesser.</w:t>
      </w:r>
    </w:p>
    <w:p w14:paraId="5BF1F30D" w14:textId="77777777" w:rsidR="00B330F8" w:rsidRPr="00DB479C" w:rsidRDefault="00B330F8" w:rsidP="00B330F8">
      <w:pPr>
        <w:tabs>
          <w:tab w:val="left" w:pos="0"/>
        </w:tabs>
        <w:spacing w:line="360" w:lineRule="auto"/>
        <w:ind w:left="720"/>
        <w:jc w:val="left"/>
        <w:rPr>
          <w:rFonts w:ascii="Times New Roman" w:hAnsi="Times New Roman"/>
          <w:szCs w:val="24"/>
        </w:rPr>
      </w:pPr>
    </w:p>
    <w:p w14:paraId="6C061C2D" w14:textId="77777777" w:rsidR="00B330F8" w:rsidRPr="00DB479C" w:rsidRDefault="00B330F8" w:rsidP="00B330F8">
      <w:pPr>
        <w:tabs>
          <w:tab w:val="left" w:pos="0"/>
        </w:tabs>
        <w:spacing w:line="360" w:lineRule="auto"/>
        <w:ind w:left="1077" w:hanging="357"/>
        <w:jc w:val="left"/>
        <w:rPr>
          <w:rFonts w:ascii="Times New Roman" w:hAnsi="Times New Roman"/>
          <w:szCs w:val="24"/>
        </w:rPr>
      </w:pPr>
      <w:r w:rsidRPr="00DB479C">
        <w:rPr>
          <w:rFonts w:ascii="Times New Roman" w:hAnsi="Times New Roman"/>
          <w:szCs w:val="24"/>
        </w:rPr>
        <w:t>2.</w:t>
      </w:r>
      <w:r w:rsidRPr="00DB479C">
        <w:rPr>
          <w:rFonts w:ascii="Times New Roman" w:hAnsi="Times New Roman"/>
          <w:szCs w:val="24"/>
        </w:rPr>
        <w:tab/>
        <w:t>In the case of land acquisition, site development and building construction disclosure should be made where the total of any or all transactions, arrangements or agreements made with a company in any year are in excess of €254k.</w:t>
      </w:r>
    </w:p>
    <w:p w14:paraId="4173DE1D" w14:textId="77777777" w:rsidR="00B330F8" w:rsidRPr="00DB479C" w:rsidRDefault="00B330F8" w:rsidP="00B330F8">
      <w:pPr>
        <w:spacing w:line="360" w:lineRule="auto"/>
        <w:ind w:left="1440" w:hanging="357"/>
        <w:jc w:val="left"/>
        <w:rPr>
          <w:rFonts w:ascii="Times New Roman" w:hAnsi="Times New Roman"/>
          <w:szCs w:val="24"/>
        </w:rPr>
      </w:pPr>
    </w:p>
    <w:p w14:paraId="151CCA71" w14:textId="77777777" w:rsidR="00B330F8" w:rsidRPr="00DB479C" w:rsidRDefault="00B330F8" w:rsidP="00B330F8">
      <w:pPr>
        <w:numPr>
          <w:ilvl w:val="0"/>
          <w:numId w:val="2"/>
        </w:numPr>
        <w:spacing w:line="360" w:lineRule="auto"/>
        <w:jc w:val="left"/>
        <w:rPr>
          <w:rFonts w:ascii="Times New Roman" w:hAnsi="Times New Roman"/>
          <w:szCs w:val="24"/>
        </w:rPr>
      </w:pPr>
      <w:r w:rsidRPr="00DB479C">
        <w:rPr>
          <w:rFonts w:ascii="Times New Roman" w:hAnsi="Times New Roman"/>
          <w:szCs w:val="24"/>
        </w:rPr>
        <w:t>In the case of Purchase of Goods and Services (including office equipment, consultancy advice, architects and security) disclosure should be made where the total of any or all transactions, arrangements or agreements made with a company in any year are in excess of €63k.</w:t>
      </w:r>
    </w:p>
    <w:p w14:paraId="0C8F049B" w14:textId="77777777" w:rsidR="00B330F8" w:rsidRPr="00DB479C" w:rsidRDefault="00B330F8" w:rsidP="00B330F8">
      <w:pPr>
        <w:spacing w:line="360" w:lineRule="auto"/>
        <w:ind w:left="720"/>
        <w:jc w:val="left"/>
        <w:rPr>
          <w:rFonts w:ascii="Times New Roman" w:hAnsi="Times New Roman"/>
          <w:szCs w:val="24"/>
        </w:rPr>
      </w:pPr>
    </w:p>
    <w:p w14:paraId="65B06095" w14:textId="77777777" w:rsidR="00B330F8" w:rsidRPr="00DB479C" w:rsidRDefault="00B330F8" w:rsidP="00B330F8">
      <w:pPr>
        <w:keepNext/>
        <w:spacing w:line="360" w:lineRule="auto"/>
        <w:jc w:val="left"/>
        <w:outlineLvl w:val="2"/>
        <w:rPr>
          <w:rFonts w:ascii="Times New Roman" w:hAnsi="Times New Roman"/>
          <w:b/>
          <w:szCs w:val="24"/>
        </w:rPr>
      </w:pPr>
      <w:r w:rsidRPr="00DB479C">
        <w:rPr>
          <w:rFonts w:ascii="Times New Roman" w:hAnsi="Times New Roman"/>
          <w:b/>
          <w:szCs w:val="24"/>
        </w:rPr>
        <w:t xml:space="preserve">Notes to the Financial Statements </w:t>
      </w:r>
    </w:p>
    <w:p w14:paraId="3A762FC3"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szCs w:val="24"/>
        </w:rPr>
        <w:t>The recommended wording to be used in the note regarding "Board Members - Disclosure of Transactions" in the IDA Annual Financial Statements is as follows:</w:t>
      </w:r>
    </w:p>
    <w:p w14:paraId="63131A70" w14:textId="77777777" w:rsidR="00B330F8" w:rsidRPr="00DB479C" w:rsidRDefault="00B330F8" w:rsidP="00B330F8">
      <w:pPr>
        <w:spacing w:line="360" w:lineRule="auto"/>
        <w:jc w:val="left"/>
        <w:rPr>
          <w:rFonts w:ascii="Times New Roman" w:hAnsi="Times New Roman"/>
          <w:szCs w:val="24"/>
        </w:rPr>
      </w:pPr>
    </w:p>
    <w:p w14:paraId="6EEA2947" w14:textId="77777777" w:rsidR="00B330F8" w:rsidRPr="00DB479C" w:rsidRDefault="00B330F8" w:rsidP="00B330F8">
      <w:pPr>
        <w:spacing w:line="360" w:lineRule="auto"/>
        <w:ind w:left="720"/>
        <w:jc w:val="left"/>
        <w:rPr>
          <w:rFonts w:ascii="Times New Roman" w:hAnsi="Times New Roman"/>
          <w:szCs w:val="24"/>
        </w:rPr>
      </w:pPr>
      <w:r w:rsidRPr="00DB479C">
        <w:rPr>
          <w:rFonts w:ascii="Times New Roman" w:hAnsi="Times New Roman"/>
          <w:szCs w:val="24"/>
        </w:rPr>
        <w:t xml:space="preserve">"In the normal course of </w:t>
      </w:r>
      <w:proofErr w:type="gramStart"/>
      <w:r w:rsidRPr="00DB479C">
        <w:rPr>
          <w:rFonts w:ascii="Times New Roman" w:hAnsi="Times New Roman"/>
          <w:szCs w:val="24"/>
        </w:rPr>
        <w:t>business</w:t>
      </w:r>
      <w:proofErr w:type="gramEnd"/>
      <w:r w:rsidRPr="00DB479C">
        <w:rPr>
          <w:rFonts w:ascii="Times New Roman" w:hAnsi="Times New Roman"/>
          <w:szCs w:val="24"/>
        </w:rPr>
        <w:t xml:space="preserve"> the Agency may approve grants and may also enter into other contractual arrangements with undertakings in which IDA board Members are employed or otherwise interested.</w:t>
      </w:r>
    </w:p>
    <w:p w14:paraId="283E8CE5" w14:textId="77777777" w:rsidR="00B330F8" w:rsidRPr="00DB479C" w:rsidRDefault="00B330F8" w:rsidP="00B330F8">
      <w:pPr>
        <w:spacing w:line="360" w:lineRule="auto"/>
        <w:ind w:left="720"/>
        <w:jc w:val="left"/>
        <w:rPr>
          <w:rFonts w:ascii="Times New Roman" w:hAnsi="Times New Roman"/>
          <w:szCs w:val="24"/>
        </w:rPr>
      </w:pPr>
    </w:p>
    <w:p w14:paraId="02AFE9AA" w14:textId="77777777" w:rsidR="00B330F8" w:rsidRPr="00DB479C" w:rsidRDefault="00B330F8" w:rsidP="00B330F8">
      <w:pPr>
        <w:spacing w:line="360" w:lineRule="auto"/>
        <w:ind w:left="720"/>
        <w:jc w:val="left"/>
        <w:rPr>
          <w:rFonts w:ascii="Times New Roman" w:hAnsi="Times New Roman"/>
          <w:szCs w:val="24"/>
        </w:rPr>
      </w:pPr>
      <w:r w:rsidRPr="00DB479C">
        <w:rPr>
          <w:rFonts w:ascii="Times New Roman" w:hAnsi="Times New Roman"/>
          <w:szCs w:val="24"/>
        </w:rPr>
        <w:t xml:space="preserve">The Agency adopted procedures in accordance with the guidelines issued by the Department of Finance in relation to the disclosure of interests by board Members and these procedures have been adhered to by the Agency during the year.  </w:t>
      </w:r>
    </w:p>
    <w:p w14:paraId="31A3C246" w14:textId="77777777" w:rsidR="00B330F8" w:rsidRPr="00DB479C" w:rsidRDefault="00B330F8" w:rsidP="00B330F8">
      <w:pPr>
        <w:spacing w:line="360" w:lineRule="auto"/>
        <w:ind w:left="720"/>
        <w:jc w:val="left"/>
        <w:rPr>
          <w:rFonts w:ascii="Times New Roman" w:hAnsi="Times New Roman"/>
          <w:szCs w:val="24"/>
        </w:rPr>
      </w:pPr>
    </w:p>
    <w:p w14:paraId="7260D504" w14:textId="77777777" w:rsidR="00B330F8" w:rsidRPr="00DB479C" w:rsidRDefault="00B330F8" w:rsidP="00B330F8">
      <w:pPr>
        <w:spacing w:line="360" w:lineRule="auto"/>
        <w:ind w:left="1797" w:hanging="357"/>
        <w:jc w:val="left"/>
        <w:rPr>
          <w:rFonts w:ascii="Times New Roman" w:hAnsi="Times New Roman"/>
          <w:szCs w:val="24"/>
        </w:rPr>
      </w:pPr>
      <w:proofErr w:type="spellStart"/>
      <w:r w:rsidRPr="00DB479C">
        <w:rPr>
          <w:rFonts w:ascii="Times New Roman" w:hAnsi="Times New Roman"/>
          <w:szCs w:val="24"/>
        </w:rPr>
        <w:t>i</w:t>
      </w:r>
      <w:proofErr w:type="spellEnd"/>
      <w:r w:rsidRPr="00DB479C">
        <w:rPr>
          <w:rFonts w:ascii="Times New Roman" w:hAnsi="Times New Roman"/>
          <w:szCs w:val="24"/>
        </w:rPr>
        <w:t>.</w:t>
      </w:r>
      <w:r w:rsidRPr="00DB479C">
        <w:rPr>
          <w:rFonts w:ascii="Times New Roman" w:hAnsi="Times New Roman"/>
          <w:szCs w:val="24"/>
        </w:rPr>
        <w:tab/>
        <w:t>Grants totalling €</w:t>
      </w:r>
      <w:proofErr w:type="spellStart"/>
      <w:r w:rsidRPr="00DB479C">
        <w:rPr>
          <w:rFonts w:ascii="Times New Roman" w:hAnsi="Times New Roman"/>
          <w:szCs w:val="24"/>
        </w:rPr>
        <w:t>XXm</w:t>
      </w:r>
      <w:proofErr w:type="spellEnd"/>
      <w:r w:rsidRPr="00DB479C">
        <w:rPr>
          <w:rFonts w:ascii="Times New Roman" w:hAnsi="Times New Roman"/>
          <w:szCs w:val="24"/>
        </w:rPr>
        <w:t xml:space="preserve"> were approved in 20XX to a company by which a board Member is employed.  </w:t>
      </w:r>
    </w:p>
    <w:p w14:paraId="07D8E647" w14:textId="77777777" w:rsidR="00B330F8" w:rsidRPr="00DB479C" w:rsidRDefault="00B330F8" w:rsidP="00B330F8">
      <w:pPr>
        <w:spacing w:line="360" w:lineRule="auto"/>
        <w:ind w:left="1440"/>
        <w:jc w:val="left"/>
        <w:rPr>
          <w:rFonts w:ascii="Times New Roman" w:hAnsi="Times New Roman"/>
          <w:szCs w:val="24"/>
        </w:rPr>
      </w:pPr>
    </w:p>
    <w:p w14:paraId="2706F3F5" w14:textId="77777777" w:rsidR="00B330F8" w:rsidRPr="00DB479C" w:rsidRDefault="00B330F8" w:rsidP="00B330F8">
      <w:pPr>
        <w:spacing w:line="360" w:lineRule="auto"/>
        <w:ind w:left="1797" w:hanging="357"/>
        <w:jc w:val="left"/>
        <w:rPr>
          <w:rFonts w:ascii="Times New Roman" w:hAnsi="Times New Roman"/>
          <w:szCs w:val="24"/>
        </w:rPr>
      </w:pPr>
      <w:r w:rsidRPr="00DB479C">
        <w:rPr>
          <w:rFonts w:ascii="Times New Roman" w:hAnsi="Times New Roman"/>
          <w:szCs w:val="24"/>
        </w:rPr>
        <w:lastRenderedPageBreak/>
        <w:t>ii.</w:t>
      </w:r>
      <w:r w:rsidRPr="00DB479C">
        <w:rPr>
          <w:rFonts w:ascii="Times New Roman" w:hAnsi="Times New Roman"/>
          <w:szCs w:val="24"/>
        </w:rPr>
        <w:tab/>
        <w:t>Construction contract payments totalling €</w:t>
      </w:r>
      <w:proofErr w:type="spellStart"/>
      <w:r w:rsidRPr="00DB479C">
        <w:rPr>
          <w:rFonts w:ascii="Times New Roman" w:hAnsi="Times New Roman"/>
          <w:szCs w:val="24"/>
        </w:rPr>
        <w:t>XXk</w:t>
      </w:r>
      <w:proofErr w:type="spellEnd"/>
      <w:r w:rsidRPr="00DB479C">
        <w:rPr>
          <w:rFonts w:ascii="Times New Roman" w:hAnsi="Times New Roman"/>
          <w:szCs w:val="24"/>
        </w:rPr>
        <w:t xml:space="preserve"> were paid in 20XX to a company by which a board Member is employed.  </w:t>
      </w:r>
    </w:p>
    <w:p w14:paraId="50C9C064" w14:textId="77777777" w:rsidR="00B330F8" w:rsidRPr="00DB479C" w:rsidRDefault="00B330F8" w:rsidP="00B330F8">
      <w:pPr>
        <w:spacing w:line="360" w:lineRule="auto"/>
        <w:ind w:left="1440"/>
        <w:jc w:val="left"/>
        <w:rPr>
          <w:rFonts w:ascii="Times New Roman" w:hAnsi="Times New Roman"/>
          <w:szCs w:val="24"/>
        </w:rPr>
      </w:pPr>
    </w:p>
    <w:p w14:paraId="66E6939E" w14:textId="77777777" w:rsidR="00B330F8" w:rsidRPr="00DB479C" w:rsidRDefault="00B330F8" w:rsidP="00B330F8">
      <w:pPr>
        <w:spacing w:line="360" w:lineRule="auto"/>
        <w:ind w:left="1797" w:hanging="357"/>
        <w:jc w:val="left"/>
        <w:rPr>
          <w:rFonts w:ascii="Times New Roman" w:hAnsi="Times New Roman"/>
          <w:szCs w:val="24"/>
        </w:rPr>
      </w:pPr>
      <w:r w:rsidRPr="00DB479C">
        <w:rPr>
          <w:rFonts w:ascii="Times New Roman" w:hAnsi="Times New Roman"/>
          <w:szCs w:val="24"/>
        </w:rPr>
        <w:t>iii.</w:t>
      </w:r>
      <w:r w:rsidRPr="00DB479C">
        <w:rPr>
          <w:rFonts w:ascii="Times New Roman" w:hAnsi="Times New Roman"/>
          <w:szCs w:val="24"/>
        </w:rPr>
        <w:tab/>
      </w:r>
      <w:proofErr w:type="gramStart"/>
      <w:r w:rsidRPr="00DB479C">
        <w:rPr>
          <w:rFonts w:ascii="Times New Roman" w:hAnsi="Times New Roman"/>
          <w:szCs w:val="24"/>
        </w:rPr>
        <w:t>Payments</w:t>
      </w:r>
      <w:proofErr w:type="gramEnd"/>
      <w:r w:rsidRPr="00DB479C">
        <w:rPr>
          <w:rFonts w:ascii="Times New Roman" w:hAnsi="Times New Roman"/>
          <w:szCs w:val="24"/>
        </w:rPr>
        <w:t xml:space="preserve"> totalling €</w:t>
      </w:r>
      <w:proofErr w:type="spellStart"/>
      <w:r w:rsidRPr="00DB479C">
        <w:rPr>
          <w:rFonts w:ascii="Times New Roman" w:hAnsi="Times New Roman"/>
          <w:szCs w:val="24"/>
        </w:rPr>
        <w:t>XXk</w:t>
      </w:r>
      <w:proofErr w:type="spellEnd"/>
      <w:r w:rsidRPr="00DB479C">
        <w:rPr>
          <w:rFonts w:ascii="Times New Roman" w:hAnsi="Times New Roman"/>
          <w:szCs w:val="24"/>
        </w:rPr>
        <w:t xml:space="preserve"> in respect of the purchase of goods/services were paid in 20XX to a company by which a board Member is employed.  </w:t>
      </w:r>
    </w:p>
    <w:p w14:paraId="36BA05B1" w14:textId="77777777" w:rsidR="00B330F8" w:rsidRPr="00DB479C" w:rsidRDefault="00B330F8" w:rsidP="00B330F8">
      <w:pPr>
        <w:spacing w:line="360" w:lineRule="auto"/>
        <w:ind w:left="1440"/>
        <w:jc w:val="left"/>
        <w:rPr>
          <w:rFonts w:ascii="Times New Roman" w:hAnsi="Times New Roman"/>
          <w:szCs w:val="24"/>
        </w:rPr>
      </w:pPr>
    </w:p>
    <w:p w14:paraId="1979235B" w14:textId="77777777" w:rsidR="00B330F8" w:rsidRPr="00DB479C" w:rsidRDefault="00B330F8" w:rsidP="00B330F8">
      <w:pPr>
        <w:spacing w:line="360" w:lineRule="auto"/>
        <w:ind w:left="1797" w:hanging="357"/>
        <w:jc w:val="left"/>
        <w:rPr>
          <w:rFonts w:ascii="Times New Roman" w:hAnsi="Times New Roman"/>
          <w:szCs w:val="24"/>
        </w:rPr>
      </w:pPr>
      <w:r w:rsidRPr="00DB479C">
        <w:rPr>
          <w:rFonts w:ascii="Times New Roman" w:hAnsi="Times New Roman"/>
          <w:szCs w:val="24"/>
        </w:rPr>
        <w:t>iv.</w:t>
      </w:r>
      <w:r w:rsidRPr="00DB479C">
        <w:rPr>
          <w:rFonts w:ascii="Times New Roman" w:hAnsi="Times New Roman"/>
          <w:szCs w:val="24"/>
        </w:rPr>
        <w:tab/>
        <w:t>Consultancy fees totalling €</w:t>
      </w:r>
      <w:proofErr w:type="spellStart"/>
      <w:r w:rsidRPr="00DB479C">
        <w:rPr>
          <w:rFonts w:ascii="Times New Roman" w:hAnsi="Times New Roman"/>
          <w:szCs w:val="24"/>
        </w:rPr>
        <w:t>XXk</w:t>
      </w:r>
      <w:proofErr w:type="spellEnd"/>
      <w:r w:rsidRPr="00DB479C">
        <w:rPr>
          <w:rFonts w:ascii="Times New Roman" w:hAnsi="Times New Roman"/>
          <w:szCs w:val="24"/>
        </w:rPr>
        <w:t xml:space="preserve"> were paid in 20XX to a company by which a board Member is employed.  </w:t>
      </w:r>
    </w:p>
    <w:p w14:paraId="574E1B8B" w14:textId="77777777" w:rsidR="00B330F8" w:rsidRPr="00DB479C" w:rsidRDefault="00B330F8" w:rsidP="00B330F8">
      <w:pPr>
        <w:spacing w:line="360" w:lineRule="auto"/>
        <w:ind w:left="1440"/>
        <w:jc w:val="left"/>
        <w:rPr>
          <w:rFonts w:ascii="Times New Roman" w:hAnsi="Times New Roman"/>
          <w:szCs w:val="24"/>
        </w:rPr>
      </w:pPr>
    </w:p>
    <w:p w14:paraId="6A839A41" w14:textId="77777777" w:rsidR="00B330F8" w:rsidRPr="00DB479C" w:rsidRDefault="00B330F8" w:rsidP="00B330F8">
      <w:pPr>
        <w:spacing w:line="360" w:lineRule="auto"/>
        <w:ind w:left="1797" w:hanging="357"/>
        <w:jc w:val="left"/>
        <w:rPr>
          <w:rFonts w:ascii="Times New Roman" w:hAnsi="Times New Roman"/>
          <w:szCs w:val="24"/>
        </w:rPr>
      </w:pPr>
      <w:r w:rsidRPr="00DB479C">
        <w:rPr>
          <w:rFonts w:ascii="Times New Roman" w:hAnsi="Times New Roman"/>
          <w:szCs w:val="24"/>
        </w:rPr>
        <w:t>v.</w:t>
      </w:r>
      <w:r w:rsidRPr="00DB479C">
        <w:rPr>
          <w:rFonts w:ascii="Times New Roman" w:hAnsi="Times New Roman"/>
          <w:szCs w:val="24"/>
        </w:rPr>
        <w:tab/>
        <w:t>Income totalling €</w:t>
      </w:r>
      <w:proofErr w:type="spellStart"/>
      <w:r w:rsidRPr="00DB479C">
        <w:rPr>
          <w:rFonts w:ascii="Times New Roman" w:hAnsi="Times New Roman"/>
          <w:szCs w:val="24"/>
        </w:rPr>
        <w:t>XXk</w:t>
      </w:r>
      <w:proofErr w:type="spellEnd"/>
      <w:r w:rsidRPr="00DB479C">
        <w:rPr>
          <w:rFonts w:ascii="Times New Roman" w:hAnsi="Times New Roman"/>
          <w:szCs w:val="24"/>
        </w:rPr>
        <w:t xml:space="preserve"> was received in 20XX from a company by which a board Member is employed.  </w:t>
      </w:r>
    </w:p>
    <w:p w14:paraId="55C1ABFE" w14:textId="77777777" w:rsidR="00B330F8" w:rsidRPr="00DB479C" w:rsidRDefault="00B330F8" w:rsidP="00B330F8">
      <w:pPr>
        <w:spacing w:line="360" w:lineRule="auto"/>
        <w:ind w:left="720"/>
        <w:jc w:val="left"/>
        <w:rPr>
          <w:rFonts w:ascii="Times New Roman" w:hAnsi="Times New Roman"/>
          <w:i/>
          <w:szCs w:val="24"/>
        </w:rPr>
      </w:pPr>
    </w:p>
    <w:p w14:paraId="01F01D33" w14:textId="77777777" w:rsidR="00B330F8" w:rsidRPr="00DB479C" w:rsidRDefault="00B330F8" w:rsidP="00B330F8">
      <w:pPr>
        <w:spacing w:line="360" w:lineRule="auto"/>
        <w:ind w:left="720"/>
        <w:jc w:val="left"/>
        <w:rPr>
          <w:rFonts w:ascii="Times New Roman" w:hAnsi="Times New Roman"/>
          <w:szCs w:val="24"/>
        </w:rPr>
      </w:pPr>
      <w:r w:rsidRPr="00DB479C">
        <w:rPr>
          <w:rFonts w:ascii="Times New Roman" w:hAnsi="Times New Roman"/>
          <w:szCs w:val="24"/>
        </w:rPr>
        <w:t>The Members and the Agency complied with Department of Finance guidelines covering situations of personal interest.  The Members did not receive board documentation on the proposed grant assistance or contracts nor did the Members participate in or attend any board discussion relating to the matters."</w:t>
      </w:r>
    </w:p>
    <w:p w14:paraId="739CCC8B" w14:textId="77777777" w:rsidR="00B330F8" w:rsidRPr="00DB479C" w:rsidRDefault="00B330F8" w:rsidP="00B330F8">
      <w:pPr>
        <w:spacing w:line="360" w:lineRule="auto"/>
        <w:jc w:val="left"/>
        <w:rPr>
          <w:rFonts w:ascii="Times New Roman" w:hAnsi="Times New Roman"/>
          <w:szCs w:val="24"/>
        </w:rPr>
      </w:pPr>
    </w:p>
    <w:p w14:paraId="615FF857" w14:textId="77777777" w:rsidR="00B330F8" w:rsidRPr="00DB479C" w:rsidRDefault="00B330F8" w:rsidP="00B330F8">
      <w:pPr>
        <w:spacing w:line="360" w:lineRule="auto"/>
        <w:jc w:val="left"/>
        <w:rPr>
          <w:rFonts w:ascii="Times New Roman" w:hAnsi="Times New Roman"/>
          <w:szCs w:val="24"/>
        </w:rPr>
      </w:pPr>
      <w:r w:rsidRPr="00DB479C">
        <w:rPr>
          <w:rFonts w:ascii="Times New Roman" w:hAnsi="Times New Roman"/>
          <w:b/>
          <w:i/>
          <w:szCs w:val="24"/>
        </w:rPr>
        <w:t>Note:</w:t>
      </w:r>
    </w:p>
    <w:p w14:paraId="39C71E83" w14:textId="77777777" w:rsidR="00B330F8" w:rsidRDefault="00B330F8" w:rsidP="00B330F8">
      <w:pPr>
        <w:spacing w:line="360" w:lineRule="auto"/>
        <w:rPr>
          <w:rFonts w:asciiTheme="minorHAnsi" w:hAnsiTheme="minorHAnsi" w:cstheme="minorHAnsi"/>
          <w:szCs w:val="24"/>
          <w:highlight w:val="yellow"/>
        </w:rPr>
      </w:pPr>
      <w:r w:rsidRPr="00DB479C">
        <w:rPr>
          <w:rFonts w:ascii="Times New Roman" w:hAnsi="Times New Roman"/>
          <w:szCs w:val="24"/>
        </w:rPr>
        <w:t>It may be necessary to substitute the words "a company by which a Board Member is employed" with the words "a company in which a Board Member has an interest" or even amend them to "a company by which a Board Member is employed and in which the Board Member has an interest".</w:t>
      </w:r>
    </w:p>
    <w:p w14:paraId="26EA5990" w14:textId="77777777" w:rsidR="00B330F8" w:rsidRDefault="00B330F8" w:rsidP="00B330F8"/>
    <w:p w14:paraId="077AB837" w14:textId="77777777" w:rsidR="00B330F8" w:rsidRDefault="00B330F8" w:rsidP="00B330F8"/>
    <w:p w14:paraId="09F9D3BA" w14:textId="77777777" w:rsidR="00B330F8" w:rsidRDefault="00B330F8" w:rsidP="00B330F8"/>
    <w:p w14:paraId="521C0CE6" w14:textId="3C898131" w:rsidR="009561A9" w:rsidRPr="00B330F8" w:rsidRDefault="00B330F8">
      <w:pPr>
        <w:rPr>
          <w:rFonts w:ascii="Times New Roman" w:hAnsi="Times New Roman"/>
        </w:rPr>
      </w:pPr>
      <w:r w:rsidRPr="00B330F8">
        <w:rPr>
          <w:rFonts w:ascii="Times New Roman" w:hAnsi="Times New Roman"/>
        </w:rPr>
        <w:t>Approved by the Board: 13 November 2025</w:t>
      </w:r>
    </w:p>
    <w:p w14:paraId="66022AFD" w14:textId="77777777" w:rsidR="00B330F8" w:rsidRDefault="00B330F8"/>
    <w:sectPr w:rsidR="00B330F8" w:rsidSect="00B330F8">
      <w:footerReference w:type="even" r:id="rId6"/>
      <w:footerReference w:type="default" r:id="rId7"/>
      <w:headerReference w:type="first" r:id="rId8"/>
      <w:footerReference w:type="first" r:id="rId9"/>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EA9" w14:textId="77777777" w:rsidR="00B330F8" w:rsidRDefault="00B330F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32831BC5" w14:textId="77777777" w:rsidR="00B330F8" w:rsidRDefault="00B33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99D5" w14:textId="77777777" w:rsidR="00B330F8" w:rsidRDefault="00B330F8">
    <w:pPr>
      <w:spacing w:line="288"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D12" w14:textId="77777777" w:rsidR="00B330F8" w:rsidRDefault="00B330F8">
    <w:pPr>
      <w:spacing w:line="288" w:lineRule="auto"/>
      <w:rPr>
        <w:szCs w:val="24"/>
      </w:rPr>
    </w:pPr>
    <w:r>
      <w:rPr>
        <w:bCs/>
        <w:szCs w:val="24"/>
      </w:rPr>
      <w:t xml:space="preserve">November </w:t>
    </w:r>
    <w:proofErr w:type="gramStart"/>
    <w:r>
      <w:rPr>
        <w:bCs/>
        <w:szCs w:val="24"/>
      </w:rPr>
      <w:t xml:space="preserve">2009  </w:t>
    </w:r>
    <w:r>
      <w:rPr>
        <w:bCs/>
        <w:szCs w:val="24"/>
      </w:rPr>
      <w:tab/>
    </w:r>
    <w:proofErr w:type="gramEnd"/>
    <w:r>
      <w:rPr>
        <w:bCs/>
        <w:szCs w:val="24"/>
      </w:rPr>
      <w:tab/>
    </w:r>
    <w:r>
      <w:rPr>
        <w:bCs/>
        <w:szCs w:val="24"/>
      </w:rPr>
      <w:tab/>
    </w:r>
    <w:r>
      <w:rPr>
        <w:bCs/>
        <w:szCs w:val="24"/>
      </w:rPr>
      <w:tab/>
    </w:r>
    <w:r>
      <w:rPr>
        <w:bCs/>
        <w:szCs w:val="24"/>
      </w:rPr>
      <w:tab/>
    </w:r>
    <w:r>
      <w:rPr>
        <w:bCs/>
        <w:szCs w:val="24"/>
      </w:rPr>
      <w:tab/>
    </w:r>
    <w:r>
      <w:rPr>
        <w:bCs/>
        <w:szCs w:val="24"/>
      </w:rPr>
      <w:tab/>
    </w:r>
    <w:r>
      <w:rPr>
        <w:bCs/>
        <w:szCs w:val="24"/>
      </w:rPr>
      <w:tab/>
      <w:t>Appendix 2</w:t>
    </w:r>
  </w:p>
  <w:p w14:paraId="4F1FC377" w14:textId="77777777" w:rsidR="00B330F8" w:rsidRDefault="00B330F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E90D" w14:textId="77777777" w:rsidR="00B330F8" w:rsidRDefault="00B330F8">
    <w:pPr>
      <w:pStyle w:val="BodyText"/>
      <w:jc w:val="center"/>
      <w:rPr>
        <w:b/>
        <w:sz w:val="28"/>
        <w:szCs w:val="28"/>
      </w:rPr>
    </w:pPr>
    <w:r>
      <w:rPr>
        <w:b/>
        <w:sz w:val="28"/>
        <w:szCs w:val="28"/>
      </w:rPr>
      <w:t>IDA Ireland - Code of Conduct for Board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6E44"/>
    <w:multiLevelType w:val="multilevel"/>
    <w:tmpl w:val="1DFEEC4C"/>
    <w:lvl w:ilvl="0">
      <w:start w:val="2"/>
      <w:numFmt w:val="decimal"/>
      <w:lvlText w:val="%1."/>
      <w:lvlJc w:val="left"/>
      <w:pPr>
        <w:tabs>
          <w:tab w:val="num" w:pos="570"/>
        </w:tabs>
        <w:ind w:left="570" w:hanging="570"/>
      </w:pPr>
      <w:rPr>
        <w:rFonts w:ascii="Times New Roman" w:hAnsi="Times New Roman" w:hint="default"/>
        <w:b/>
        <w:i w:val="0"/>
        <w:sz w:val="22"/>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1CD5A60"/>
    <w:multiLevelType w:val="singleLevel"/>
    <w:tmpl w:val="67EE9EC0"/>
    <w:lvl w:ilvl="0">
      <w:start w:val="1"/>
      <w:numFmt w:val="lowerRoman"/>
      <w:lvlText w:val="(%1)"/>
      <w:lvlJc w:val="left"/>
      <w:pPr>
        <w:tabs>
          <w:tab w:val="num" w:pos="1287"/>
        </w:tabs>
        <w:ind w:left="1287" w:hanging="720"/>
      </w:pPr>
      <w:rPr>
        <w:rFonts w:hint="default"/>
      </w:rPr>
    </w:lvl>
  </w:abstractNum>
  <w:abstractNum w:abstractNumId="2" w15:restartNumberingAfterBreak="0">
    <w:nsid w:val="5F7C6B1B"/>
    <w:multiLevelType w:val="hybridMultilevel"/>
    <w:tmpl w:val="06BEF7F2"/>
    <w:lvl w:ilvl="0" w:tplc="C3205B12">
      <w:start w:val="1"/>
      <w:numFmt w:val="bullet"/>
      <w:lvlText w:val=""/>
      <w:lvlJc w:val="left"/>
      <w:pPr>
        <w:tabs>
          <w:tab w:val="num" w:pos="1080"/>
        </w:tabs>
        <w:ind w:left="1080" w:hanging="360"/>
      </w:pPr>
      <w:rPr>
        <w:rFonts w:ascii="Symbol" w:hAnsi="Symbol" w:hint="default"/>
        <w:sz w:val="24"/>
        <w:szCs w:val="24"/>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2669D8"/>
    <w:multiLevelType w:val="singleLevel"/>
    <w:tmpl w:val="AB3CBFC2"/>
    <w:lvl w:ilvl="0">
      <w:start w:val="1"/>
      <w:numFmt w:val="lowerLetter"/>
      <w:lvlText w:val="(%1)"/>
      <w:lvlJc w:val="left"/>
      <w:pPr>
        <w:tabs>
          <w:tab w:val="num" w:pos="1846"/>
        </w:tabs>
        <w:ind w:left="1846" w:hanging="570"/>
      </w:pPr>
      <w:rPr>
        <w:rFonts w:hint="default"/>
      </w:rPr>
    </w:lvl>
  </w:abstractNum>
  <w:abstractNum w:abstractNumId="4" w15:restartNumberingAfterBreak="0">
    <w:nsid w:val="71650723"/>
    <w:multiLevelType w:val="hybridMultilevel"/>
    <w:tmpl w:val="4AB462E4"/>
    <w:lvl w:ilvl="0" w:tplc="50DC70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A42B6"/>
    <w:multiLevelType w:val="hybridMultilevel"/>
    <w:tmpl w:val="AD785792"/>
    <w:lvl w:ilvl="0" w:tplc="B7CE04C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8719485">
    <w:abstractNumId w:val="3"/>
  </w:num>
  <w:num w:numId="2" w16cid:durableId="513302769">
    <w:abstractNumId w:val="5"/>
  </w:num>
  <w:num w:numId="3" w16cid:durableId="908033794">
    <w:abstractNumId w:val="2"/>
  </w:num>
  <w:num w:numId="4" w16cid:durableId="498155436">
    <w:abstractNumId w:val="4"/>
  </w:num>
  <w:num w:numId="5" w16cid:durableId="7341131">
    <w:abstractNumId w:val="0"/>
  </w:num>
  <w:num w:numId="6" w16cid:durableId="144330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F8"/>
    <w:rsid w:val="000126BC"/>
    <w:rsid w:val="00050279"/>
    <w:rsid w:val="00800236"/>
    <w:rsid w:val="008F0FAE"/>
    <w:rsid w:val="008F28EC"/>
    <w:rsid w:val="009561A9"/>
    <w:rsid w:val="00960145"/>
    <w:rsid w:val="00982353"/>
    <w:rsid w:val="00A91B74"/>
    <w:rsid w:val="00AA5FF0"/>
    <w:rsid w:val="00B330F8"/>
    <w:rsid w:val="00B8360A"/>
    <w:rsid w:val="00D1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B0AD"/>
  <w15:chartTrackingRefBased/>
  <w15:docId w15:val="{77080E47-CE01-40D0-A78F-97D8E37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F8"/>
    <w:pPr>
      <w:spacing w:after="0" w:line="240" w:lineRule="auto"/>
      <w:jc w:val="both"/>
    </w:pPr>
    <w:rPr>
      <w:rFonts w:ascii="Book Antiqua" w:eastAsia="Times New Roman" w:hAnsi="Book Antiqua" w:cs="Times New Roman"/>
      <w:kern w:val="0"/>
      <w:sz w:val="24"/>
      <w:szCs w:val="20"/>
      <w14:ligatures w14:val="none"/>
    </w:rPr>
  </w:style>
  <w:style w:type="paragraph" w:styleId="Heading1">
    <w:name w:val="heading 1"/>
    <w:basedOn w:val="Normal"/>
    <w:next w:val="Normal"/>
    <w:link w:val="Heading1Char"/>
    <w:uiPriority w:val="9"/>
    <w:qFormat/>
    <w:rsid w:val="00B330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30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30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30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30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30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0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0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0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30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30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30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30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0F8"/>
    <w:rPr>
      <w:rFonts w:eastAsiaTheme="majorEastAsia" w:cstheme="majorBidi"/>
      <w:color w:val="272727" w:themeColor="text1" w:themeTint="D8"/>
    </w:rPr>
  </w:style>
  <w:style w:type="paragraph" w:styleId="Title">
    <w:name w:val="Title"/>
    <w:basedOn w:val="Normal"/>
    <w:next w:val="Normal"/>
    <w:link w:val="TitleChar"/>
    <w:uiPriority w:val="10"/>
    <w:qFormat/>
    <w:rsid w:val="00B330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0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0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30F8"/>
    <w:rPr>
      <w:i/>
      <w:iCs/>
      <w:color w:val="404040" w:themeColor="text1" w:themeTint="BF"/>
    </w:rPr>
  </w:style>
  <w:style w:type="paragraph" w:styleId="ListParagraph">
    <w:name w:val="List Paragraph"/>
    <w:basedOn w:val="Normal"/>
    <w:uiPriority w:val="34"/>
    <w:qFormat/>
    <w:rsid w:val="00B330F8"/>
    <w:pPr>
      <w:ind w:left="720"/>
      <w:contextualSpacing/>
    </w:pPr>
  </w:style>
  <w:style w:type="character" w:styleId="IntenseEmphasis">
    <w:name w:val="Intense Emphasis"/>
    <w:basedOn w:val="DefaultParagraphFont"/>
    <w:uiPriority w:val="21"/>
    <w:qFormat/>
    <w:rsid w:val="00B330F8"/>
    <w:rPr>
      <w:i/>
      <w:iCs/>
      <w:color w:val="365F91" w:themeColor="accent1" w:themeShade="BF"/>
    </w:rPr>
  </w:style>
  <w:style w:type="paragraph" w:styleId="IntenseQuote">
    <w:name w:val="Intense Quote"/>
    <w:basedOn w:val="Normal"/>
    <w:next w:val="Normal"/>
    <w:link w:val="IntenseQuoteChar"/>
    <w:uiPriority w:val="30"/>
    <w:qFormat/>
    <w:rsid w:val="00B330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30F8"/>
    <w:rPr>
      <w:i/>
      <w:iCs/>
      <w:color w:val="365F91" w:themeColor="accent1" w:themeShade="BF"/>
    </w:rPr>
  </w:style>
  <w:style w:type="character" w:styleId="IntenseReference">
    <w:name w:val="Intense Reference"/>
    <w:basedOn w:val="DefaultParagraphFont"/>
    <w:uiPriority w:val="32"/>
    <w:qFormat/>
    <w:rsid w:val="00B330F8"/>
    <w:rPr>
      <w:b/>
      <w:bCs/>
      <w:smallCaps/>
      <w:color w:val="365F91" w:themeColor="accent1" w:themeShade="BF"/>
      <w:spacing w:val="5"/>
    </w:rPr>
  </w:style>
  <w:style w:type="paragraph" w:styleId="BodyText">
    <w:name w:val="Body Text"/>
    <w:basedOn w:val="Normal"/>
    <w:link w:val="BodyTextChar"/>
    <w:uiPriority w:val="99"/>
    <w:semiHidden/>
    <w:unhideWhenUsed/>
    <w:rsid w:val="00B330F8"/>
    <w:pPr>
      <w:spacing w:after="120"/>
    </w:pPr>
  </w:style>
  <w:style w:type="character" w:customStyle="1" w:styleId="BodyTextChar">
    <w:name w:val="Body Text Char"/>
    <w:basedOn w:val="DefaultParagraphFont"/>
    <w:link w:val="BodyText"/>
    <w:uiPriority w:val="99"/>
    <w:semiHidden/>
    <w:rsid w:val="00B330F8"/>
    <w:rPr>
      <w:rFonts w:ascii="Book Antiqua" w:eastAsia="Times New Roman" w:hAnsi="Book Antiqua" w:cs="Times New Roman"/>
      <w:kern w:val="0"/>
      <w:sz w:val="24"/>
      <w:szCs w:val="20"/>
      <w14:ligatures w14:val="none"/>
    </w:rPr>
  </w:style>
  <w:style w:type="paragraph" w:styleId="Footer">
    <w:name w:val="footer"/>
    <w:basedOn w:val="Normal"/>
    <w:link w:val="FooterChar"/>
    <w:uiPriority w:val="99"/>
    <w:semiHidden/>
    <w:unhideWhenUsed/>
    <w:rsid w:val="00B330F8"/>
    <w:pPr>
      <w:tabs>
        <w:tab w:val="center" w:pos="4513"/>
        <w:tab w:val="right" w:pos="9026"/>
      </w:tabs>
    </w:pPr>
  </w:style>
  <w:style w:type="character" w:customStyle="1" w:styleId="FooterChar">
    <w:name w:val="Footer Char"/>
    <w:basedOn w:val="DefaultParagraphFont"/>
    <w:link w:val="Footer"/>
    <w:uiPriority w:val="99"/>
    <w:semiHidden/>
    <w:rsid w:val="00B330F8"/>
    <w:rPr>
      <w:rFonts w:ascii="Book Antiqua" w:eastAsia="Times New Roman" w:hAnsi="Book Antiqua" w:cs="Times New Roman"/>
      <w:kern w:val="0"/>
      <w:sz w:val="24"/>
      <w:szCs w:val="20"/>
      <w14:ligatures w14:val="none"/>
    </w:rPr>
  </w:style>
  <w:style w:type="character" w:styleId="PageNumber">
    <w:name w:val="page number"/>
    <w:basedOn w:val="DefaultParagraphFont"/>
    <w:semiHidden/>
    <w:rsid w:val="00B3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3019</Words>
  <Characters>15432</Characters>
  <Application>Microsoft Office Word</Application>
  <DocSecurity>0</DocSecurity>
  <Lines>342</Lines>
  <Paragraphs>106</Paragraphs>
  <ScaleCrop>false</ScaleCrop>
  <Company>IDA Ireland</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Sile</dc:creator>
  <cp:keywords/>
  <dc:description/>
  <cp:lastModifiedBy>Murray, Sile</cp:lastModifiedBy>
  <cp:revision>1</cp:revision>
  <dcterms:created xsi:type="dcterms:W3CDTF">2025-11-26T09:45:00Z</dcterms:created>
  <dcterms:modified xsi:type="dcterms:W3CDTF">2025-11-26T09:52:00Z</dcterms:modified>
</cp:coreProperties>
</file>