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3BBFA" w14:textId="77777777" w:rsidR="00843ED7" w:rsidRPr="00E36BCF" w:rsidRDefault="00843ED7" w:rsidP="00E36BCF">
      <w:pPr>
        <w:rPr>
          <w:rFonts w:cs="Calibri"/>
          <w:bCs/>
        </w:rPr>
      </w:pPr>
      <w:r w:rsidRPr="00E36BCF">
        <w:rPr>
          <w:rFonts w:cs="Calibri"/>
          <w:bCs/>
        </w:rPr>
        <w:t>APPENDIX  1(b)</w:t>
      </w:r>
    </w:p>
    <w:p w14:paraId="2B2F2762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</w:p>
    <w:p w14:paraId="4B06B1F8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</w:rPr>
      </w:pPr>
      <w:r w:rsidRPr="00E36BCF">
        <w:rPr>
          <w:rFonts w:ascii="Calibri" w:hAnsi="Calibri" w:cs="Calibri"/>
          <w:sz w:val="22"/>
          <w:u w:val="none"/>
        </w:rPr>
        <w:t>Prompt Payments by Public Sector Bodies</w:t>
      </w:r>
    </w:p>
    <w:p w14:paraId="5AE648FD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14:paraId="4F8B0034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Reporting Template pursuant to Government Decision S29296 of 2 and 8 March 2011 and 28 March 2017 by:</w:t>
      </w:r>
    </w:p>
    <w:p w14:paraId="2293B31E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14:paraId="174B52C7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The Health Service Executive, the Local Authorities, State Agencies and all other Public Sector Bodies, (excluding Commercial Semi State bodies)</w:t>
      </w:r>
    </w:p>
    <w:p w14:paraId="3FB35DB5" w14:textId="77777777" w:rsidR="00843ED7" w:rsidRPr="00E36BCF" w:rsidRDefault="00843ED7" w:rsidP="00843ED7">
      <w:pPr>
        <w:rPr>
          <w:rFonts w:cs="Calibri"/>
          <w:bCs/>
        </w:rPr>
      </w:pPr>
    </w:p>
    <w:p w14:paraId="5F1EB22F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Parent Government Department:</w:t>
      </w:r>
      <w:r w:rsidR="004F3136">
        <w:rPr>
          <w:rFonts w:cs="Calibri"/>
          <w:b/>
          <w:bCs/>
        </w:rPr>
        <w:t xml:space="preserve"> Department of Business, Enterprise &amp; Innovation</w:t>
      </w:r>
    </w:p>
    <w:p w14:paraId="37A68F37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Public Sector Body:</w:t>
      </w:r>
      <w:r w:rsidR="004F3136">
        <w:rPr>
          <w:rFonts w:cs="Calibri"/>
          <w:b/>
          <w:bCs/>
        </w:rPr>
        <w:t xml:space="preserve"> IDA Ireland</w:t>
      </w:r>
    </w:p>
    <w:p w14:paraId="0BD0F82A" w14:textId="3635F4F5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 xml:space="preserve">Quarterly Period Covered:  </w:t>
      </w:r>
      <w:r w:rsidR="004F3136">
        <w:rPr>
          <w:rFonts w:cs="Calibri"/>
          <w:b/>
          <w:bCs/>
        </w:rPr>
        <w:t xml:space="preserve">1 </w:t>
      </w:r>
      <w:r w:rsidR="003D7693">
        <w:rPr>
          <w:rFonts w:cs="Calibri"/>
          <w:b/>
          <w:bCs/>
        </w:rPr>
        <w:t>July</w:t>
      </w:r>
      <w:r w:rsidR="00122335">
        <w:rPr>
          <w:rFonts w:cs="Calibri"/>
          <w:b/>
          <w:bCs/>
        </w:rPr>
        <w:t xml:space="preserve"> 2020</w:t>
      </w:r>
      <w:r w:rsidR="004F3136">
        <w:rPr>
          <w:rFonts w:cs="Calibri"/>
          <w:b/>
          <w:bCs/>
        </w:rPr>
        <w:t xml:space="preserve"> to </w:t>
      </w:r>
      <w:r w:rsidR="005D3196">
        <w:rPr>
          <w:rFonts w:cs="Calibri"/>
          <w:b/>
          <w:bCs/>
        </w:rPr>
        <w:t xml:space="preserve">30 </w:t>
      </w:r>
      <w:r w:rsidR="003D7693">
        <w:rPr>
          <w:rFonts w:cs="Calibri"/>
          <w:b/>
          <w:bCs/>
        </w:rPr>
        <w:t>September</w:t>
      </w:r>
      <w:r w:rsidR="004F3136">
        <w:rPr>
          <w:rFonts w:cs="Calibri"/>
          <w:b/>
          <w:bCs/>
        </w:rPr>
        <w:t xml:space="preserve"> 20</w:t>
      </w:r>
      <w:r w:rsidR="00122335">
        <w:rPr>
          <w:rFonts w:cs="Calibri"/>
          <w:b/>
          <w:bCs/>
        </w:rPr>
        <w:t>20</w:t>
      </w:r>
    </w:p>
    <w:p w14:paraId="6ACD2C29" w14:textId="77777777" w:rsidR="001C4E0A" w:rsidRPr="00826BB2" w:rsidRDefault="001C4E0A" w:rsidP="001C4E0A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E36BCF" w14:paraId="42E2DF51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5C2416FB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927F36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62272743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14:paraId="131A1DDE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6BF89008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14:paraId="39BA8090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3D7693" w:rsidRPr="00E36BCF" w14:paraId="31B53B58" w14:textId="77777777" w:rsidTr="000D35A9">
        <w:tc>
          <w:tcPr>
            <w:tcW w:w="3200" w:type="dxa"/>
            <w:shd w:val="pct12" w:color="auto" w:fill="auto"/>
          </w:tcPr>
          <w:p w14:paraId="149DF973" w14:textId="77777777" w:rsidR="003D7693" w:rsidRDefault="003D7693" w:rsidP="003D7693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Total payments made in Quarter</w:t>
            </w:r>
          </w:p>
          <w:p w14:paraId="0B776E26" w14:textId="77777777" w:rsidR="003D7693" w:rsidRPr="00783948" w:rsidRDefault="003D7693" w:rsidP="003D7693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7FC95236" w14:textId="2FF5792F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 Light" w:hAnsi="Calibri Light" w:cs="Calibri Light"/>
                <w:color w:val="000000"/>
              </w:rPr>
              <w:t>1,383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6963DA79" w14:textId="0C085211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14,838,728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6C153B6" w14:textId="7792238B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100.00%</w:t>
            </w:r>
          </w:p>
        </w:tc>
      </w:tr>
      <w:tr w:rsidR="003D7693" w:rsidRPr="00E36BCF" w14:paraId="63E6AE4E" w14:textId="77777777" w:rsidTr="00401F59">
        <w:tc>
          <w:tcPr>
            <w:tcW w:w="3200" w:type="dxa"/>
          </w:tcPr>
          <w:p w14:paraId="10B26AB9" w14:textId="77777777" w:rsidR="003D7693" w:rsidRDefault="003D7693" w:rsidP="003D7693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>15 days</w:t>
            </w:r>
          </w:p>
          <w:p w14:paraId="27B50730" w14:textId="77777777" w:rsidR="003D7693" w:rsidRPr="00783948" w:rsidRDefault="003D7693" w:rsidP="003D7693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76F4" w14:textId="5F52DA34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1,327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D6985" w14:textId="2C4466FE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14,428,636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60F53" w14:textId="6570EC2A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95.95%</w:t>
            </w:r>
          </w:p>
        </w:tc>
      </w:tr>
      <w:tr w:rsidR="003D7693" w:rsidRPr="00E36BCF" w14:paraId="42FCBEC7" w14:textId="77777777" w:rsidTr="00401F59">
        <w:tc>
          <w:tcPr>
            <w:tcW w:w="3200" w:type="dxa"/>
          </w:tcPr>
          <w:p w14:paraId="23B9C74C" w14:textId="77777777" w:rsidR="003D7693" w:rsidRPr="00783948" w:rsidRDefault="003D7693" w:rsidP="003D7693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14:paraId="291F63BC" w14:textId="77777777" w:rsidR="003D7693" w:rsidRPr="00783948" w:rsidRDefault="003D7693" w:rsidP="003D7693">
            <w:pPr>
              <w:spacing w:after="0"/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1F4D2" w14:textId="61E69C8D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53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9E7BD" w14:textId="08EDD40F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406,932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C3A7D" w14:textId="6E3977B4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3.83%</w:t>
            </w:r>
          </w:p>
        </w:tc>
      </w:tr>
      <w:tr w:rsidR="003D7693" w:rsidRPr="00E36BCF" w14:paraId="5D691DF0" w14:textId="77777777" w:rsidTr="00401F59">
        <w:tc>
          <w:tcPr>
            <w:tcW w:w="3200" w:type="dxa"/>
            <w:tcBorders>
              <w:bottom w:val="single" w:sz="4" w:space="0" w:color="auto"/>
            </w:tcBorders>
          </w:tcPr>
          <w:p w14:paraId="752FAB50" w14:textId="77777777" w:rsidR="003D7693" w:rsidRDefault="003D7693" w:rsidP="003D7693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in excess of </w:t>
            </w:r>
          </w:p>
          <w:p w14:paraId="40CBFFCB" w14:textId="77777777" w:rsidR="003D7693" w:rsidRPr="00783948" w:rsidRDefault="003D7693" w:rsidP="003D7693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0DF97" w14:textId="26BE3262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A3AF" w14:textId="296424E5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3,159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A45EC" w14:textId="449ED4E6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0.22%</w:t>
            </w:r>
          </w:p>
        </w:tc>
      </w:tr>
      <w:tr w:rsidR="003D7693" w:rsidRPr="00E36BCF" w14:paraId="1D5276B8" w14:textId="77777777" w:rsidTr="00401F59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14:paraId="24AE6AAA" w14:textId="77777777" w:rsidR="003D7693" w:rsidRDefault="003D7693" w:rsidP="003D7693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in excess of </w:t>
            </w:r>
          </w:p>
          <w:p w14:paraId="523EB381" w14:textId="77777777" w:rsidR="003D7693" w:rsidRPr="00783948" w:rsidRDefault="003D7693" w:rsidP="003D7693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93B19" w14:textId="50D888E0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D02C1" w14:textId="2C64407C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F6354" w14:textId="39048444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0.00%</w:t>
            </w:r>
          </w:p>
        </w:tc>
        <w:bookmarkStart w:id="0" w:name="_GoBack"/>
        <w:bookmarkEnd w:id="0"/>
      </w:tr>
      <w:tr w:rsidR="003D7693" w:rsidRPr="00E36BCF" w14:paraId="37D6DFDA" w14:textId="77777777" w:rsidTr="00401F59">
        <w:tc>
          <w:tcPr>
            <w:tcW w:w="3200" w:type="dxa"/>
            <w:shd w:val="clear" w:color="auto" w:fill="auto"/>
          </w:tcPr>
          <w:p w14:paraId="7FA12537" w14:textId="77777777" w:rsidR="003D7693" w:rsidRPr="00783948" w:rsidRDefault="003D7693" w:rsidP="003D7693">
            <w:pPr>
              <w:spacing w:after="0"/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DADE8" w14:textId="71BD0608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59218" w14:textId="5CA0E394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28361" w14:textId="08975492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0.22%</w:t>
            </w:r>
          </w:p>
        </w:tc>
      </w:tr>
      <w:tr w:rsidR="003D7693" w:rsidRPr="00E36BCF" w14:paraId="00D0B058" w14:textId="77777777" w:rsidTr="00401F59">
        <w:tc>
          <w:tcPr>
            <w:tcW w:w="3200" w:type="dxa"/>
            <w:shd w:val="clear" w:color="auto" w:fill="auto"/>
          </w:tcPr>
          <w:p w14:paraId="49569034" w14:textId="77777777" w:rsidR="003D7693" w:rsidRPr="00783948" w:rsidRDefault="003D7693" w:rsidP="003D7693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6E4D9" w14:textId="3D468893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61705" w14:textId="47E2C45F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E11E0" w14:textId="1225E2A9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0.22%</w:t>
            </w:r>
          </w:p>
        </w:tc>
      </w:tr>
    </w:tbl>
    <w:p w14:paraId="6109DE02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Signed:  </w:t>
      </w:r>
      <w:r w:rsidR="00122335">
        <w:rPr>
          <w:noProof/>
        </w:rPr>
        <w:drawing>
          <wp:inline distT="0" distB="0" distL="0" distR="0" wp14:anchorId="056AF311" wp14:editId="72FB9436">
            <wp:extent cx="154305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DBDA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007D196F" w14:textId="480839E6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Date:  </w:t>
      </w:r>
      <w:r w:rsidR="003D7693">
        <w:rPr>
          <w:b/>
          <w:bCs/>
          <w:lang w:val="en-GB"/>
        </w:rPr>
        <w:t>20</w:t>
      </w:r>
      <w:r w:rsidR="003D7693" w:rsidRPr="003D7693">
        <w:rPr>
          <w:b/>
          <w:bCs/>
          <w:vertAlign w:val="superscript"/>
          <w:lang w:val="en-GB"/>
        </w:rPr>
        <w:t>th</w:t>
      </w:r>
      <w:r w:rsidR="003D7693">
        <w:rPr>
          <w:b/>
          <w:bCs/>
          <w:lang w:val="en-GB"/>
        </w:rPr>
        <w:t xml:space="preserve"> October</w:t>
      </w:r>
      <w:r w:rsidR="00683F8F">
        <w:rPr>
          <w:b/>
          <w:bCs/>
          <w:lang w:val="en-GB"/>
        </w:rPr>
        <w:t xml:space="preserve"> 2020</w:t>
      </w:r>
    </w:p>
    <w:p w14:paraId="5A4565A1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3358B512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Please return completed template to:  </w:t>
      </w:r>
    </w:p>
    <w:p w14:paraId="6D2741D6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 xml:space="preserve">Parent Department:   </w:t>
      </w:r>
      <w:r w:rsidR="00E36BCF" w:rsidRPr="00E36BCF">
        <w:rPr>
          <w:bCs/>
        </w:rPr>
        <w:t>Business</w:t>
      </w:r>
      <w:r w:rsidRPr="00E36BCF">
        <w:rPr>
          <w:bCs/>
        </w:rPr>
        <w:t>, Enterprise and Innovation</w:t>
      </w:r>
    </w:p>
    <w:p w14:paraId="1615A7D4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>Address:                        23 Kildare Street, Dublin 2</w:t>
      </w:r>
    </w:p>
    <w:p w14:paraId="57D437DF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 xml:space="preserve">Phone No:                     </w:t>
      </w:r>
      <w:r w:rsidR="00E36BCF" w:rsidRPr="00E36BCF">
        <w:rPr>
          <w:bCs/>
        </w:rPr>
        <w:t>01-6312249</w:t>
      </w:r>
    </w:p>
    <w:p w14:paraId="03704746" w14:textId="77777777" w:rsidR="003C095F" w:rsidRPr="00E36BCF" w:rsidRDefault="001C4E0A" w:rsidP="001C4E0A">
      <w:r w:rsidRPr="00E36BCF">
        <w:rPr>
          <w:bCs/>
          <w:lang w:val="en-GB"/>
        </w:rPr>
        <w:t xml:space="preserve">E-mail:                           </w:t>
      </w:r>
      <w:hyperlink r:id="rId5" w:history="1">
        <w:r w:rsidR="001C00DD" w:rsidRPr="00861C20">
          <w:rPr>
            <w:rStyle w:val="Hyperlink"/>
            <w:lang w:val="en-GB"/>
          </w:rPr>
          <w:t>prompt.payments@dbei.gov.ie</w:t>
        </w:r>
      </w:hyperlink>
      <w:r w:rsidR="00D136F5">
        <w:rPr>
          <w:bCs/>
          <w:lang w:val="en-GB"/>
        </w:rPr>
        <w:t xml:space="preserve"> </w:t>
      </w:r>
    </w:p>
    <w:sectPr w:rsidR="003C095F" w:rsidRPr="00E36BCF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0A"/>
    <w:rsid w:val="000830DB"/>
    <w:rsid w:val="00122335"/>
    <w:rsid w:val="001C00DD"/>
    <w:rsid w:val="001C4E0A"/>
    <w:rsid w:val="001D6928"/>
    <w:rsid w:val="002270AA"/>
    <w:rsid w:val="003264CF"/>
    <w:rsid w:val="003C095F"/>
    <w:rsid w:val="003D7693"/>
    <w:rsid w:val="004C1B63"/>
    <w:rsid w:val="004F3136"/>
    <w:rsid w:val="005D3196"/>
    <w:rsid w:val="00683F8F"/>
    <w:rsid w:val="007561BA"/>
    <w:rsid w:val="00843ED7"/>
    <w:rsid w:val="0097281B"/>
    <w:rsid w:val="009B05C2"/>
    <w:rsid w:val="00B47092"/>
    <w:rsid w:val="00D136F5"/>
    <w:rsid w:val="00DE60FA"/>
    <w:rsid w:val="00E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6F49"/>
  <w15:docId w15:val="{595D6935-5901-475A-A040-B8C3D51D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4E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uiPriority w:val="99"/>
    <w:unhideWhenUsed/>
    <w:rsid w:val="00D136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6F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pt.payments@dbei.gov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1391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mailto:prompt.payments@dbei.gov.ie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Kenny</dc:creator>
  <cp:keywords/>
  <cp:lastModifiedBy>Doran, Arron</cp:lastModifiedBy>
  <cp:revision>3</cp:revision>
  <cp:lastPrinted>2017-05-30T09:33:00Z</cp:lastPrinted>
  <dcterms:created xsi:type="dcterms:W3CDTF">2020-10-20T13:32:00Z</dcterms:created>
  <dcterms:modified xsi:type="dcterms:W3CDTF">2020-10-20T13:34:00Z</dcterms:modified>
</cp:coreProperties>
</file>